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75" w:rsidRDefault="00597AF1" w:rsidP="00E73A75">
      <w:pPr>
        <w:rPr>
          <w:b/>
          <w:noProof/>
          <w:color w:val="000000"/>
        </w:rPr>
      </w:pPr>
      <w:r w:rsidRPr="00E73A75">
        <w:rPr>
          <w:b/>
          <w:noProof/>
          <w:color w:val="000000"/>
        </w:rPr>
        <w:t xml:space="preserve">List of </w:t>
      </w:r>
      <w:r w:rsidRPr="00E73A75">
        <w:rPr>
          <w:rFonts w:hint="eastAsia"/>
          <w:b/>
          <w:noProof/>
          <w:color w:val="000000"/>
        </w:rPr>
        <w:t>Study Group</w:t>
      </w:r>
      <w:r w:rsidR="00514F87" w:rsidRPr="00E73A75">
        <w:rPr>
          <w:b/>
          <w:noProof/>
          <w:color w:val="000000"/>
        </w:rPr>
        <w:t xml:space="preserve"> 201</w:t>
      </w:r>
      <w:r w:rsidR="00514F87" w:rsidRPr="00E73A75">
        <w:rPr>
          <w:rFonts w:hint="eastAsia"/>
          <w:b/>
          <w:noProof/>
          <w:color w:val="000000"/>
        </w:rPr>
        <w:t>5</w:t>
      </w:r>
      <w:r w:rsidR="002D3619">
        <w:rPr>
          <w:rFonts w:hint="eastAsia"/>
          <w:b/>
          <w:noProof/>
          <w:color w:val="000000"/>
        </w:rPr>
        <w:t>-2016</w:t>
      </w:r>
      <w:r w:rsidR="00BB2210" w:rsidRPr="00E73A75">
        <w:rPr>
          <w:rFonts w:hint="eastAsia"/>
          <w:b/>
          <w:noProof/>
          <w:color w:val="000000"/>
        </w:rPr>
        <w:br/>
        <w:t>***2015***</w:t>
      </w:r>
    </w:p>
    <w:p w:rsidR="003909B1" w:rsidRPr="003909B1" w:rsidRDefault="00E73A75" w:rsidP="000F07AB">
      <w:pPr>
        <w:pStyle w:val="a7"/>
        <w:numPr>
          <w:ilvl w:val="0"/>
          <w:numId w:val="1"/>
        </w:numPr>
        <w:ind w:leftChars="0"/>
        <w:rPr>
          <w:b/>
          <w:noProof/>
          <w:color w:val="000000"/>
        </w:rPr>
      </w:pPr>
      <w:r w:rsidRPr="00E73A75">
        <w:rPr>
          <w:noProof/>
          <w:color w:val="000000"/>
        </w:rPr>
        <w:t xml:space="preserve">Hatanaka </w:t>
      </w:r>
      <w:r w:rsidRPr="00E73A75">
        <w:rPr>
          <w:rFonts w:hint="eastAsia"/>
          <w:noProof/>
          <w:color w:val="000000"/>
        </w:rPr>
        <w:t>M</w:t>
      </w:r>
      <w:r w:rsidRPr="00E73A75">
        <w:rPr>
          <w:noProof/>
          <w:color w:val="000000"/>
        </w:rPr>
        <w:t>, Miyamura</w:t>
      </w:r>
      <w:r w:rsidRPr="00E73A75">
        <w:rPr>
          <w:rFonts w:hint="eastAsia"/>
          <w:noProof/>
          <w:color w:val="000000"/>
        </w:rPr>
        <w:t xml:space="preserve"> T</w:t>
      </w:r>
      <w:r w:rsidRPr="00E73A75">
        <w:rPr>
          <w:noProof/>
          <w:color w:val="000000"/>
        </w:rPr>
        <w:t>, Koh</w:t>
      </w:r>
      <w:r w:rsidRPr="00E73A75">
        <w:rPr>
          <w:rFonts w:hint="eastAsia"/>
          <w:noProof/>
          <w:color w:val="000000"/>
        </w:rPr>
        <w:t xml:space="preserve"> K</w:t>
      </w:r>
      <w:r w:rsidRPr="00E73A75">
        <w:rPr>
          <w:noProof/>
          <w:color w:val="000000"/>
        </w:rPr>
        <w:t>, Taga</w:t>
      </w:r>
      <w:r w:rsidRPr="00E73A75">
        <w:rPr>
          <w:rFonts w:hint="eastAsia"/>
          <w:noProof/>
          <w:color w:val="000000"/>
        </w:rPr>
        <w:t xml:space="preserve"> T</w:t>
      </w:r>
      <w:r w:rsidRPr="00E73A75">
        <w:rPr>
          <w:noProof/>
          <w:color w:val="000000"/>
        </w:rPr>
        <w:t>, Tawa</w:t>
      </w:r>
      <w:r w:rsidRPr="00E73A75">
        <w:rPr>
          <w:rFonts w:hint="eastAsia"/>
          <w:noProof/>
          <w:color w:val="000000"/>
        </w:rPr>
        <w:t xml:space="preserve"> A</w:t>
      </w:r>
      <w:r w:rsidRPr="00E73A75">
        <w:rPr>
          <w:noProof/>
          <w:color w:val="000000"/>
        </w:rPr>
        <w:t>, Hasegawa</w:t>
      </w:r>
      <w:r w:rsidRPr="00E73A75">
        <w:rPr>
          <w:rFonts w:hint="eastAsia"/>
          <w:noProof/>
          <w:color w:val="000000"/>
        </w:rPr>
        <w:t xml:space="preserve"> D</w:t>
      </w:r>
      <w:r w:rsidRPr="00E73A75">
        <w:rPr>
          <w:noProof/>
          <w:color w:val="000000"/>
        </w:rPr>
        <w:t xml:space="preserve">, </w:t>
      </w:r>
      <w:r w:rsidRPr="00E73A75">
        <w:rPr>
          <w:rFonts w:hint="eastAsia"/>
          <w:noProof/>
          <w:color w:val="000000"/>
        </w:rPr>
        <w:t xml:space="preserve">et al. </w:t>
      </w:r>
      <w:r w:rsidRPr="00E73A75">
        <w:rPr>
          <w:rFonts w:hint="eastAsia"/>
          <w:noProof/>
          <w:color w:val="000000"/>
        </w:rPr>
        <w:br/>
      </w:r>
      <w:r w:rsidR="00BB2210" w:rsidRPr="00E73A75">
        <w:rPr>
          <w:noProof/>
          <w:color w:val="000000"/>
        </w:rPr>
        <w:t>Respiratory syncytial virus infection in infants with acute leukemia: a retrospective survey of the Japanese Pediatric Leukemia/Lymphoma Study Group</w:t>
      </w:r>
      <w:r w:rsidR="000F07AB">
        <w:rPr>
          <w:rFonts w:hint="eastAsia"/>
          <w:noProof/>
          <w:color w:val="000000"/>
        </w:rPr>
        <w:t xml:space="preserve">. </w:t>
      </w:r>
      <w:r w:rsidR="000F07AB" w:rsidRPr="000F07AB">
        <w:rPr>
          <w:noProof/>
          <w:color w:val="000000"/>
        </w:rPr>
        <w:t>Int. J. Hematol.</w:t>
      </w:r>
      <w:r w:rsidR="00BB2210" w:rsidRPr="00E73A75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br/>
      </w:r>
      <w:r w:rsidRPr="00E73A75">
        <w:rPr>
          <w:noProof/>
          <w:color w:val="000000"/>
        </w:rPr>
        <w:t>10.1007/s12185-015-1890-1</w:t>
      </w:r>
    </w:p>
    <w:p w:rsidR="00B51F4B" w:rsidRDefault="003909B1" w:rsidP="0081400E">
      <w:pPr>
        <w:rPr>
          <w:noProof/>
          <w:color w:val="000000"/>
        </w:rPr>
      </w:pPr>
      <w:r>
        <w:rPr>
          <w:b/>
          <w:noProof/>
          <w:color w:val="000000"/>
        </w:rPr>
        <w:br/>
      </w:r>
      <w:r>
        <w:rPr>
          <w:noProof/>
          <w:color w:val="000000"/>
        </w:rPr>
        <w:t>***201</w:t>
      </w:r>
      <w:r>
        <w:rPr>
          <w:rFonts w:hint="eastAsia"/>
          <w:noProof/>
          <w:color w:val="000000"/>
        </w:rPr>
        <w:t>6</w:t>
      </w:r>
      <w:r w:rsidRPr="003909B1">
        <w:rPr>
          <w:noProof/>
          <w:color w:val="000000"/>
        </w:rPr>
        <w:t>***</w:t>
      </w:r>
    </w:p>
    <w:p w:rsidR="0081400E" w:rsidRPr="002D3619" w:rsidRDefault="0081400E" w:rsidP="002D3619">
      <w:pPr>
        <w:pStyle w:val="a7"/>
        <w:numPr>
          <w:ilvl w:val="0"/>
          <w:numId w:val="5"/>
        </w:numPr>
        <w:ind w:leftChars="0"/>
        <w:rPr>
          <w:noProof/>
          <w:color w:val="000000"/>
        </w:rPr>
      </w:pPr>
      <w:r w:rsidRPr="002D3619">
        <w:rPr>
          <w:noProof/>
          <w:color w:val="000000"/>
        </w:rPr>
        <w:t>Rika S</w:t>
      </w:r>
      <w:r w:rsidRPr="002D3619">
        <w:rPr>
          <w:rFonts w:hint="eastAsia"/>
          <w:noProof/>
          <w:color w:val="000000"/>
        </w:rPr>
        <w:t>,</w:t>
      </w:r>
      <w:r w:rsidRPr="002D3619">
        <w:rPr>
          <w:noProof/>
          <w:color w:val="000000"/>
        </w:rPr>
        <w:t>· Masataka T</w:t>
      </w:r>
      <w:r w:rsidRPr="002D3619">
        <w:rPr>
          <w:rFonts w:hint="eastAsia"/>
          <w:noProof/>
          <w:color w:val="000000"/>
        </w:rPr>
        <w:t>,</w:t>
      </w:r>
      <w:r w:rsidRPr="002D3619">
        <w:rPr>
          <w:noProof/>
          <w:color w:val="000000"/>
        </w:rPr>
        <w:t xml:space="preserve"> Kumi O</w:t>
      </w:r>
      <w:r w:rsidRPr="002D3619">
        <w:rPr>
          <w:rFonts w:hint="eastAsia"/>
          <w:noProof/>
          <w:color w:val="000000"/>
        </w:rPr>
        <w:t xml:space="preserve">, </w:t>
      </w:r>
      <w:r w:rsidRPr="002D3619">
        <w:rPr>
          <w:noProof/>
          <w:color w:val="000000"/>
        </w:rPr>
        <w:t>Takehiko M</w:t>
      </w:r>
      <w:r w:rsidRPr="002D3619">
        <w:rPr>
          <w:rFonts w:hint="eastAsia"/>
          <w:noProof/>
          <w:color w:val="000000"/>
        </w:rPr>
        <w:t xml:space="preserve">, </w:t>
      </w:r>
      <w:r w:rsidRPr="002D3619">
        <w:rPr>
          <w:noProof/>
          <w:color w:val="000000"/>
        </w:rPr>
        <w:t>Hiroatsu A</w:t>
      </w:r>
      <w:r w:rsidRPr="002D3619">
        <w:rPr>
          <w:rFonts w:hint="eastAsia"/>
          <w:noProof/>
          <w:color w:val="000000"/>
        </w:rPr>
        <w:t xml:space="preserve">, </w:t>
      </w:r>
      <w:r w:rsidRPr="002D3619">
        <w:rPr>
          <w:noProof/>
          <w:color w:val="000000"/>
        </w:rPr>
        <w:t>Souichi A</w:t>
      </w:r>
      <w:r w:rsidRPr="002D3619">
        <w:rPr>
          <w:rFonts w:hint="eastAsia"/>
          <w:noProof/>
          <w:color w:val="000000"/>
        </w:rPr>
        <w:t>, et al.,</w:t>
      </w:r>
      <w:r w:rsidRPr="002D3619">
        <w:rPr>
          <w:noProof/>
          <w:color w:val="000000"/>
        </w:rPr>
        <w:t>·A comparison of tacrolimus and cyclosporine combined</w:t>
      </w:r>
    </w:p>
    <w:p w:rsidR="002D3619" w:rsidRDefault="0081400E" w:rsidP="002D3619">
      <w:pPr>
        <w:pStyle w:val="a7"/>
        <w:ind w:leftChars="0" w:left="420"/>
        <w:rPr>
          <w:rFonts w:hint="eastAsia"/>
          <w:noProof/>
          <w:color w:val="000000"/>
        </w:rPr>
      </w:pPr>
      <w:r w:rsidRPr="002D3619">
        <w:rPr>
          <w:noProof/>
          <w:color w:val="000000"/>
        </w:rPr>
        <w:t>with methotrexate for graft</w:t>
      </w:r>
      <w:r w:rsidRPr="002D3619">
        <w:rPr>
          <w:rFonts w:ascii="ＭＳ 明朝" w:hAnsi="ＭＳ 明朝" w:cs="ＭＳ 明朝" w:hint="eastAsia"/>
          <w:noProof/>
          <w:color w:val="000000"/>
        </w:rPr>
        <w:t>‑</w:t>
      </w:r>
      <w:r w:rsidRPr="002D3619">
        <w:rPr>
          <w:noProof/>
          <w:color w:val="000000"/>
        </w:rPr>
        <w:t>versus</w:t>
      </w:r>
      <w:r w:rsidRPr="002D3619">
        <w:rPr>
          <w:rFonts w:ascii="ＭＳ 明朝" w:hAnsi="ＭＳ 明朝" w:cs="ＭＳ 明朝" w:hint="eastAsia"/>
          <w:noProof/>
          <w:color w:val="000000"/>
        </w:rPr>
        <w:t>‑</w:t>
      </w:r>
      <w:r w:rsidRPr="002D3619">
        <w:rPr>
          <w:noProof/>
          <w:color w:val="000000"/>
        </w:rPr>
        <w:t>host disease prophylaxis,</w:t>
      </w:r>
      <w:r w:rsidRPr="002D3619">
        <w:rPr>
          <w:rFonts w:hint="eastAsia"/>
          <w:noProof/>
          <w:color w:val="000000"/>
        </w:rPr>
        <w:t xml:space="preserve"> </w:t>
      </w:r>
      <w:r w:rsidRPr="002D3619">
        <w:rPr>
          <w:noProof/>
          <w:color w:val="000000"/>
        </w:rPr>
        <w:t>stratified by stem cell source: a retrospective nationwide survey</w:t>
      </w:r>
      <w:r w:rsidRPr="002D3619">
        <w:rPr>
          <w:rFonts w:hint="eastAsia"/>
          <w:noProof/>
          <w:color w:val="000000"/>
        </w:rPr>
        <w:t xml:space="preserve">. </w:t>
      </w:r>
      <w:r w:rsidRPr="002D3619">
        <w:rPr>
          <w:noProof/>
          <w:color w:val="000000"/>
        </w:rPr>
        <w:t xml:space="preserve">Int. J. Hematol. </w:t>
      </w:r>
      <w:r w:rsidRPr="002D3619">
        <w:rPr>
          <w:rFonts w:hint="eastAsia"/>
          <w:noProof/>
          <w:color w:val="000000"/>
        </w:rPr>
        <w:t>101</w:t>
      </w:r>
      <w:r w:rsidRPr="002D3619">
        <w:rPr>
          <w:noProof/>
          <w:color w:val="000000"/>
        </w:rPr>
        <w:t>:</w:t>
      </w:r>
      <w:r w:rsidR="002D3619">
        <w:rPr>
          <w:rFonts w:hint="eastAsia"/>
          <w:noProof/>
          <w:color w:val="000000"/>
        </w:rPr>
        <w:t>322-</w:t>
      </w:r>
      <w:r w:rsidRPr="002D3619">
        <w:rPr>
          <w:rFonts w:hint="eastAsia"/>
          <w:noProof/>
          <w:color w:val="000000"/>
        </w:rPr>
        <w:t>33</w:t>
      </w:r>
      <w:r w:rsidRPr="002D3619">
        <w:rPr>
          <w:noProof/>
          <w:color w:val="000000"/>
        </w:rPr>
        <w:t>, 201</w:t>
      </w:r>
      <w:r w:rsidRPr="002D3619">
        <w:rPr>
          <w:rFonts w:hint="eastAsia"/>
          <w:noProof/>
          <w:color w:val="000000"/>
        </w:rPr>
        <w:t>6</w:t>
      </w:r>
      <w:r w:rsidR="002D3619">
        <w:rPr>
          <w:noProof/>
          <w:color w:val="000000"/>
        </w:rPr>
        <w:br/>
      </w:r>
    </w:p>
    <w:p w:rsidR="002D3619" w:rsidRDefault="002D3619" w:rsidP="002D3619">
      <w:pPr>
        <w:pStyle w:val="a7"/>
        <w:numPr>
          <w:ilvl w:val="0"/>
          <w:numId w:val="5"/>
        </w:numPr>
        <w:ind w:leftChars="0"/>
        <w:rPr>
          <w:rFonts w:hint="eastAsia"/>
          <w:noProof/>
          <w:color w:val="000000"/>
        </w:rPr>
      </w:pPr>
      <w:r w:rsidRPr="002D3619">
        <w:rPr>
          <w:noProof/>
          <w:color w:val="000000"/>
        </w:rPr>
        <w:t>Keino</w:t>
      </w:r>
      <w:r>
        <w:rPr>
          <w:rFonts w:hint="eastAsia"/>
          <w:noProof/>
          <w:color w:val="000000"/>
        </w:rPr>
        <w:t xml:space="preserve"> D, </w:t>
      </w:r>
      <w:r w:rsidRPr="002D3619">
        <w:rPr>
          <w:noProof/>
          <w:color w:val="000000"/>
        </w:rPr>
        <w:t>Kinoshita</w:t>
      </w:r>
      <w:r>
        <w:rPr>
          <w:rFonts w:hint="eastAsia"/>
          <w:noProof/>
          <w:color w:val="000000"/>
        </w:rPr>
        <w:t xml:space="preserve"> A, </w:t>
      </w:r>
      <w:r w:rsidRPr="002D3619">
        <w:rPr>
          <w:noProof/>
          <w:color w:val="000000"/>
        </w:rPr>
        <w:t>Tomizawa</w:t>
      </w:r>
      <w:r>
        <w:rPr>
          <w:rFonts w:hint="eastAsia"/>
          <w:noProof/>
          <w:color w:val="000000"/>
        </w:rPr>
        <w:t xml:space="preserve"> D, </w:t>
      </w:r>
      <w:r w:rsidRPr="002D3619">
        <w:rPr>
          <w:noProof/>
          <w:color w:val="000000"/>
        </w:rPr>
        <w:t>Takahashi</w:t>
      </w:r>
      <w:r>
        <w:rPr>
          <w:rFonts w:hint="eastAsia"/>
          <w:noProof/>
          <w:color w:val="000000"/>
        </w:rPr>
        <w:t xml:space="preserve"> H, </w:t>
      </w:r>
      <w:r w:rsidRPr="002D3619">
        <w:rPr>
          <w:noProof/>
          <w:color w:val="000000"/>
        </w:rPr>
        <w:t>Ida</w:t>
      </w:r>
      <w:r>
        <w:rPr>
          <w:rFonts w:hint="eastAsia"/>
          <w:noProof/>
          <w:color w:val="000000"/>
        </w:rPr>
        <w:t xml:space="preserve"> K, </w:t>
      </w:r>
      <w:r w:rsidRPr="002D3619">
        <w:rPr>
          <w:noProof/>
          <w:color w:val="000000"/>
        </w:rPr>
        <w:t>Kurosawa</w:t>
      </w:r>
      <w:r>
        <w:rPr>
          <w:rFonts w:hint="eastAsia"/>
          <w:noProof/>
          <w:color w:val="000000"/>
        </w:rPr>
        <w:t xml:space="preserve">, H, et al., </w:t>
      </w:r>
      <w:r w:rsidRPr="002D3619">
        <w:rPr>
          <w:noProof/>
          <w:color w:val="000000"/>
        </w:rPr>
        <w:t>Residual disease detected by multidimensional flow cytometry shows prognostic significance in childhood acute myeloid leukemia with intermediate cytogenetics and negative FLT3-ITD: a report from the Tokyo Children’s Cancer Study Group</w:t>
      </w:r>
      <w:r>
        <w:rPr>
          <w:rFonts w:hint="eastAsia"/>
          <w:noProof/>
          <w:color w:val="000000"/>
        </w:rPr>
        <w:t xml:space="preserve">, Int. J. Hematol, </w:t>
      </w:r>
      <w:r w:rsidRPr="002D3619">
        <w:rPr>
          <w:noProof/>
          <w:color w:val="000000"/>
        </w:rPr>
        <w:t>103</w:t>
      </w:r>
      <w:r>
        <w:rPr>
          <w:rFonts w:hint="eastAsia"/>
          <w:noProof/>
          <w:color w:val="000000"/>
        </w:rPr>
        <w:t xml:space="preserve">: </w:t>
      </w:r>
      <w:r>
        <w:rPr>
          <w:noProof/>
          <w:color w:val="000000"/>
        </w:rPr>
        <w:t>416</w:t>
      </w:r>
      <w:r>
        <w:rPr>
          <w:rFonts w:hint="eastAsia"/>
          <w:noProof/>
          <w:color w:val="000000"/>
        </w:rPr>
        <w:t>-</w:t>
      </w:r>
      <w:r w:rsidRPr="002D3619">
        <w:rPr>
          <w:noProof/>
          <w:color w:val="000000"/>
        </w:rPr>
        <w:t>22</w:t>
      </w:r>
      <w:r>
        <w:rPr>
          <w:rFonts w:hint="eastAsia"/>
          <w:noProof/>
          <w:color w:val="000000"/>
        </w:rPr>
        <w:t>, 2016.</w:t>
      </w:r>
      <w:r>
        <w:rPr>
          <w:noProof/>
          <w:color w:val="000000"/>
        </w:rPr>
        <w:br/>
      </w:r>
    </w:p>
    <w:p w:rsidR="00722606" w:rsidRDefault="002D3619" w:rsidP="002D3619">
      <w:pPr>
        <w:pStyle w:val="a7"/>
        <w:numPr>
          <w:ilvl w:val="0"/>
          <w:numId w:val="5"/>
        </w:numPr>
        <w:ind w:leftChars="0"/>
        <w:rPr>
          <w:rFonts w:hint="eastAsia"/>
          <w:noProof/>
          <w:color w:val="000000"/>
        </w:rPr>
      </w:pPr>
      <w:r w:rsidRPr="002D3619">
        <w:rPr>
          <w:noProof/>
          <w:color w:val="000000"/>
        </w:rPr>
        <w:t>Masaki</w:t>
      </w:r>
      <w:r>
        <w:rPr>
          <w:rFonts w:hint="eastAsia"/>
          <w:noProof/>
          <w:color w:val="000000"/>
        </w:rPr>
        <w:t xml:space="preserve"> Y,</w:t>
      </w:r>
      <w:r w:rsidRPr="002D3619">
        <w:rPr>
          <w:noProof/>
          <w:color w:val="000000"/>
        </w:rPr>
        <w:t xml:space="preserve"> Kawabata</w:t>
      </w:r>
      <w:r>
        <w:rPr>
          <w:rFonts w:hint="eastAsia"/>
          <w:noProof/>
          <w:color w:val="000000"/>
        </w:rPr>
        <w:t xml:space="preserve"> H, </w:t>
      </w:r>
      <w:r w:rsidRPr="002D3619">
        <w:rPr>
          <w:noProof/>
          <w:color w:val="000000"/>
        </w:rPr>
        <w:t>Takai</w:t>
      </w:r>
      <w:r>
        <w:rPr>
          <w:rFonts w:hint="eastAsia"/>
          <w:noProof/>
          <w:color w:val="000000"/>
        </w:rPr>
        <w:t xml:space="preserve"> K, </w:t>
      </w:r>
      <w:r w:rsidRPr="002D3619">
        <w:rPr>
          <w:noProof/>
          <w:color w:val="000000"/>
        </w:rPr>
        <w:t>Kojima</w:t>
      </w:r>
      <w:r>
        <w:rPr>
          <w:rFonts w:hint="eastAsia"/>
          <w:noProof/>
          <w:color w:val="000000"/>
        </w:rPr>
        <w:t xml:space="preserve"> M, </w:t>
      </w:r>
      <w:r w:rsidRPr="002D3619">
        <w:rPr>
          <w:noProof/>
          <w:color w:val="000000"/>
        </w:rPr>
        <w:t>Tsukamoto</w:t>
      </w:r>
      <w:r>
        <w:rPr>
          <w:rFonts w:hint="eastAsia"/>
          <w:noProof/>
          <w:color w:val="000000"/>
        </w:rPr>
        <w:t xml:space="preserve"> N, </w:t>
      </w:r>
      <w:r w:rsidRPr="002D3619">
        <w:rPr>
          <w:noProof/>
          <w:color w:val="000000"/>
        </w:rPr>
        <w:t>Ishigaki</w:t>
      </w:r>
      <w:r>
        <w:rPr>
          <w:rFonts w:hint="eastAsia"/>
          <w:noProof/>
          <w:color w:val="000000"/>
        </w:rPr>
        <w:t xml:space="preserve"> Y, et al. </w:t>
      </w:r>
      <w:r w:rsidRPr="002D3619">
        <w:rPr>
          <w:noProof/>
          <w:color w:val="000000"/>
        </w:rPr>
        <w:t>Proposed diagnostic criteria, disease severity classification and treatment strategy for TAFRO syndrome, 2015 version</w:t>
      </w:r>
      <w:r>
        <w:rPr>
          <w:rFonts w:hint="eastAsia"/>
          <w:noProof/>
          <w:color w:val="000000"/>
        </w:rPr>
        <w:t xml:space="preserve">, Int. J. Hematol, </w:t>
      </w:r>
      <w:r w:rsidRPr="002D3619">
        <w:rPr>
          <w:noProof/>
          <w:color w:val="000000"/>
        </w:rPr>
        <w:t>103</w:t>
      </w:r>
      <w:r>
        <w:rPr>
          <w:rFonts w:hint="eastAsia"/>
          <w:noProof/>
          <w:color w:val="000000"/>
        </w:rPr>
        <w:t>:</w:t>
      </w:r>
      <w:r>
        <w:rPr>
          <w:noProof/>
          <w:color w:val="000000"/>
        </w:rPr>
        <w:t xml:space="preserve"> 686</w:t>
      </w:r>
      <w:r>
        <w:rPr>
          <w:rFonts w:hint="eastAsia"/>
          <w:noProof/>
          <w:color w:val="000000"/>
        </w:rPr>
        <w:t>-</w:t>
      </w:r>
      <w:r w:rsidRPr="002D3619">
        <w:rPr>
          <w:noProof/>
          <w:color w:val="000000"/>
        </w:rPr>
        <w:t>92</w:t>
      </w:r>
      <w:r w:rsidR="00722606">
        <w:rPr>
          <w:rFonts w:hint="eastAsia"/>
          <w:noProof/>
          <w:color w:val="000000"/>
        </w:rPr>
        <w:t>, 2016</w:t>
      </w:r>
      <w:r w:rsidR="00722606">
        <w:rPr>
          <w:rFonts w:hint="eastAsia"/>
          <w:noProof/>
          <w:color w:val="000000"/>
        </w:rPr>
        <w:br/>
      </w:r>
    </w:p>
    <w:p w:rsidR="00722606" w:rsidRDefault="00722606" w:rsidP="00722606">
      <w:pPr>
        <w:pStyle w:val="a7"/>
        <w:numPr>
          <w:ilvl w:val="0"/>
          <w:numId w:val="5"/>
        </w:numPr>
        <w:ind w:leftChars="0"/>
        <w:rPr>
          <w:rFonts w:hint="eastAsia"/>
          <w:noProof/>
          <w:color w:val="000000"/>
        </w:rPr>
      </w:pPr>
      <w:r w:rsidRPr="00722606">
        <w:rPr>
          <w:noProof/>
          <w:color w:val="000000"/>
        </w:rPr>
        <w:t>Morimoto</w:t>
      </w:r>
      <w:r>
        <w:rPr>
          <w:rFonts w:hint="eastAsia"/>
          <w:noProof/>
          <w:color w:val="000000"/>
        </w:rPr>
        <w:t xml:space="preserve"> A, </w:t>
      </w:r>
      <w:r w:rsidRPr="00722606">
        <w:rPr>
          <w:noProof/>
          <w:color w:val="000000"/>
        </w:rPr>
        <w:t>Shioda</w:t>
      </w:r>
      <w:r>
        <w:rPr>
          <w:rFonts w:hint="eastAsia"/>
          <w:noProof/>
          <w:color w:val="000000"/>
        </w:rPr>
        <w:t xml:space="preserve"> Y, </w:t>
      </w:r>
      <w:r w:rsidRPr="00722606">
        <w:rPr>
          <w:noProof/>
          <w:color w:val="000000"/>
        </w:rPr>
        <w:t>Imamura</w:t>
      </w:r>
      <w:r>
        <w:rPr>
          <w:rFonts w:hint="eastAsia"/>
          <w:noProof/>
          <w:color w:val="000000"/>
        </w:rPr>
        <w:t xml:space="preserve"> T, </w:t>
      </w:r>
      <w:r w:rsidRPr="00722606">
        <w:rPr>
          <w:noProof/>
          <w:color w:val="000000"/>
        </w:rPr>
        <w:t>Kudo</w:t>
      </w:r>
      <w:r>
        <w:rPr>
          <w:rFonts w:hint="eastAsia"/>
          <w:noProof/>
          <w:color w:val="000000"/>
        </w:rPr>
        <w:t xml:space="preserve"> K, </w:t>
      </w:r>
      <w:r w:rsidRPr="00722606">
        <w:rPr>
          <w:noProof/>
          <w:color w:val="000000"/>
        </w:rPr>
        <w:t>Kawaguchi</w:t>
      </w:r>
      <w:r>
        <w:rPr>
          <w:rFonts w:hint="eastAsia"/>
          <w:noProof/>
          <w:color w:val="000000"/>
        </w:rPr>
        <w:t xml:space="preserve"> H, </w:t>
      </w:r>
      <w:r w:rsidRPr="00722606">
        <w:rPr>
          <w:noProof/>
          <w:color w:val="000000"/>
        </w:rPr>
        <w:t>Sakashita</w:t>
      </w:r>
      <w:r>
        <w:rPr>
          <w:rFonts w:hint="eastAsia"/>
          <w:noProof/>
          <w:color w:val="000000"/>
        </w:rPr>
        <w:t xml:space="preserve"> K, et al., </w:t>
      </w:r>
      <w:r w:rsidRPr="00722606">
        <w:rPr>
          <w:noProof/>
          <w:color w:val="000000"/>
        </w:rPr>
        <w:t>Intensified and prolonged therapy comprising cytarabine, vincristine and prednisolone improves outcome in patients with multisystem Langerhans cell histiocytosis: results of the Japan Langerhans Cell Histiocytosis Study Group-02 Protocol Study</w:t>
      </w:r>
      <w:r>
        <w:rPr>
          <w:rFonts w:hint="eastAsia"/>
          <w:noProof/>
          <w:color w:val="000000"/>
        </w:rPr>
        <w:t xml:space="preserve">, Int. J. Hematol, </w:t>
      </w:r>
      <w:r w:rsidRPr="00722606">
        <w:rPr>
          <w:noProof/>
          <w:color w:val="000000"/>
        </w:rPr>
        <w:t>104</w:t>
      </w:r>
      <w:r>
        <w:rPr>
          <w:rFonts w:hint="eastAsia"/>
          <w:noProof/>
          <w:color w:val="000000"/>
        </w:rPr>
        <w:t>:</w:t>
      </w:r>
      <w:r>
        <w:rPr>
          <w:noProof/>
          <w:color w:val="000000"/>
        </w:rPr>
        <w:t xml:space="preserve"> 99</w:t>
      </w:r>
      <w:r>
        <w:rPr>
          <w:rFonts w:hint="eastAsia"/>
          <w:noProof/>
          <w:color w:val="000000"/>
        </w:rPr>
        <w:t>-</w:t>
      </w:r>
      <w:r w:rsidRPr="00722606">
        <w:rPr>
          <w:noProof/>
          <w:color w:val="000000"/>
        </w:rPr>
        <w:t>109</w:t>
      </w:r>
      <w:r>
        <w:rPr>
          <w:rFonts w:hint="eastAsia"/>
          <w:noProof/>
          <w:color w:val="000000"/>
        </w:rPr>
        <w:t>, 2016</w:t>
      </w:r>
      <w:r>
        <w:rPr>
          <w:noProof/>
          <w:color w:val="000000"/>
        </w:rPr>
        <w:br/>
      </w:r>
    </w:p>
    <w:p w:rsidR="007E7A23" w:rsidRDefault="00722606" w:rsidP="00722606">
      <w:pPr>
        <w:pStyle w:val="a7"/>
        <w:numPr>
          <w:ilvl w:val="0"/>
          <w:numId w:val="5"/>
        </w:numPr>
        <w:ind w:leftChars="0"/>
        <w:rPr>
          <w:rFonts w:hint="eastAsia"/>
          <w:color w:val="000000"/>
        </w:rPr>
      </w:pPr>
      <w:r w:rsidRPr="00722606">
        <w:rPr>
          <w:noProof/>
          <w:color w:val="000000"/>
        </w:rPr>
        <w:lastRenderedPageBreak/>
        <w:t>Koh</w:t>
      </w:r>
      <w:r>
        <w:rPr>
          <w:rFonts w:hint="eastAsia"/>
          <w:noProof/>
          <w:color w:val="000000"/>
        </w:rPr>
        <w:t xml:space="preserve"> K, </w:t>
      </w:r>
      <w:r w:rsidRPr="00722606">
        <w:rPr>
          <w:noProof/>
          <w:color w:val="000000"/>
        </w:rPr>
        <w:t>Ogawa</w:t>
      </w:r>
      <w:r>
        <w:rPr>
          <w:rFonts w:hint="eastAsia"/>
          <w:noProof/>
          <w:color w:val="000000"/>
        </w:rPr>
        <w:t xml:space="preserve"> C, </w:t>
      </w:r>
      <w:r w:rsidRPr="00722606">
        <w:rPr>
          <w:noProof/>
          <w:color w:val="000000"/>
        </w:rPr>
        <w:t>Okamoto</w:t>
      </w:r>
      <w:r>
        <w:rPr>
          <w:rFonts w:hint="eastAsia"/>
          <w:noProof/>
          <w:color w:val="000000"/>
        </w:rPr>
        <w:t xml:space="preserve"> Y, </w:t>
      </w:r>
      <w:r w:rsidRPr="00722606">
        <w:rPr>
          <w:noProof/>
          <w:color w:val="000000"/>
        </w:rPr>
        <w:t>Kudo</w:t>
      </w:r>
      <w:r>
        <w:rPr>
          <w:rFonts w:hint="eastAsia"/>
          <w:noProof/>
          <w:color w:val="000000"/>
        </w:rPr>
        <w:t xml:space="preserve"> K, </w:t>
      </w:r>
      <w:r w:rsidRPr="00722606">
        <w:rPr>
          <w:noProof/>
          <w:color w:val="000000"/>
        </w:rPr>
        <w:t>Inagaki</w:t>
      </w:r>
      <w:r>
        <w:rPr>
          <w:rFonts w:hint="eastAsia"/>
          <w:noProof/>
          <w:color w:val="000000"/>
        </w:rPr>
        <w:t xml:space="preserve"> J, </w:t>
      </w:r>
      <w:r w:rsidRPr="00722606">
        <w:rPr>
          <w:noProof/>
          <w:color w:val="000000"/>
        </w:rPr>
        <w:t>Morimoto</w:t>
      </w:r>
      <w:r>
        <w:rPr>
          <w:rFonts w:hint="eastAsia"/>
          <w:noProof/>
          <w:color w:val="000000"/>
        </w:rPr>
        <w:t xml:space="preserve"> T, et al., </w:t>
      </w:r>
      <w:r w:rsidRPr="00722606">
        <w:rPr>
          <w:noProof/>
          <w:color w:val="000000"/>
        </w:rPr>
        <w:t>Phase 1 study of clofarabine in pediatric patients with relapsed/refractory acute lymphoblastic leukemia in Japan</w:t>
      </w:r>
      <w:r>
        <w:rPr>
          <w:rFonts w:hint="eastAsia"/>
          <w:noProof/>
          <w:color w:val="000000"/>
        </w:rPr>
        <w:t xml:space="preserve">, Int. J. Hematol, </w:t>
      </w:r>
      <w:r w:rsidRPr="00722606">
        <w:rPr>
          <w:noProof/>
          <w:color w:val="000000"/>
        </w:rPr>
        <w:t>104</w:t>
      </w:r>
      <w:r>
        <w:rPr>
          <w:rFonts w:hint="eastAsia"/>
          <w:noProof/>
          <w:color w:val="000000"/>
        </w:rPr>
        <w:t>:</w:t>
      </w:r>
      <w:r>
        <w:rPr>
          <w:noProof/>
          <w:color w:val="000000"/>
        </w:rPr>
        <w:t xml:space="preserve"> 245</w:t>
      </w:r>
      <w:r>
        <w:rPr>
          <w:rFonts w:hint="eastAsia"/>
          <w:noProof/>
          <w:color w:val="000000"/>
        </w:rPr>
        <w:t>-</w:t>
      </w:r>
      <w:r w:rsidRPr="00722606">
        <w:rPr>
          <w:noProof/>
          <w:color w:val="000000"/>
        </w:rPr>
        <w:t>55</w:t>
      </w:r>
      <w:r>
        <w:rPr>
          <w:rFonts w:hint="eastAsia"/>
          <w:noProof/>
          <w:color w:val="000000"/>
        </w:rPr>
        <w:t>, 2016</w:t>
      </w:r>
      <w:r w:rsidR="007E7A23">
        <w:rPr>
          <w:rFonts w:hint="eastAsia"/>
          <w:noProof/>
          <w:color w:val="000000"/>
        </w:rPr>
        <w:br/>
      </w:r>
    </w:p>
    <w:p w:rsidR="007E7A23" w:rsidRPr="007E7A23" w:rsidRDefault="007E7A23" w:rsidP="007E7A23">
      <w:pPr>
        <w:rPr>
          <w:rFonts w:hint="eastAsia"/>
          <w:color w:val="A6A6A6" w:themeColor="background1" w:themeShade="A6"/>
        </w:rPr>
      </w:pPr>
      <w:r w:rsidRPr="007E7A23">
        <w:rPr>
          <w:rFonts w:hint="eastAsia"/>
          <w:color w:val="A6A6A6" w:themeColor="background1" w:themeShade="A6"/>
        </w:rPr>
        <w:t>【</w:t>
      </w:r>
      <w:r w:rsidRPr="007E7A23">
        <w:rPr>
          <w:rFonts w:hint="eastAsia"/>
          <w:color w:val="A6A6A6" w:themeColor="background1" w:themeShade="A6"/>
        </w:rPr>
        <w:t>2017</w:t>
      </w:r>
      <w:r w:rsidRPr="007E7A23">
        <w:rPr>
          <w:rFonts w:hint="eastAsia"/>
          <w:color w:val="A6A6A6" w:themeColor="background1" w:themeShade="A6"/>
        </w:rPr>
        <w:t>】</w:t>
      </w:r>
    </w:p>
    <w:p w:rsidR="007E7A23" w:rsidRPr="007E7A23" w:rsidRDefault="007E7A23" w:rsidP="007E7A23">
      <w:pPr>
        <w:pStyle w:val="a7"/>
        <w:numPr>
          <w:ilvl w:val="0"/>
          <w:numId w:val="6"/>
        </w:numPr>
        <w:ind w:leftChars="0"/>
        <w:rPr>
          <w:rFonts w:hint="eastAsia"/>
          <w:color w:val="A6A6A6" w:themeColor="background1" w:themeShade="A6"/>
        </w:rPr>
      </w:pPr>
      <w:r w:rsidRPr="007E7A23">
        <w:rPr>
          <w:noProof/>
          <w:color w:val="A6A6A6" w:themeColor="background1" w:themeShade="A6"/>
        </w:rPr>
        <w:t>Ishiguro</w:t>
      </w:r>
      <w:r w:rsidRPr="007E7A23">
        <w:rPr>
          <w:rFonts w:hint="eastAsia"/>
          <w:noProof/>
          <w:color w:val="A6A6A6" w:themeColor="background1" w:themeShade="A6"/>
        </w:rPr>
        <w:t xml:space="preserve"> A, </w:t>
      </w:r>
      <w:r w:rsidRPr="007E7A23">
        <w:rPr>
          <w:noProof/>
          <w:color w:val="A6A6A6" w:themeColor="background1" w:themeShade="A6"/>
        </w:rPr>
        <w:t>Ezinne</w:t>
      </w:r>
      <w:r w:rsidRPr="007E7A23">
        <w:rPr>
          <w:rFonts w:hint="eastAsia"/>
          <w:noProof/>
          <w:color w:val="A6A6A6" w:themeColor="background1" w:themeShade="A6"/>
        </w:rPr>
        <w:t xml:space="preserve"> CC, </w:t>
      </w:r>
      <w:r w:rsidRPr="007E7A23">
        <w:rPr>
          <w:noProof/>
          <w:color w:val="A6A6A6" w:themeColor="background1" w:themeShade="A6"/>
        </w:rPr>
        <w:t>Michihata</w:t>
      </w:r>
      <w:r w:rsidRPr="007E7A23">
        <w:rPr>
          <w:rFonts w:hint="eastAsia"/>
          <w:noProof/>
          <w:color w:val="A6A6A6" w:themeColor="background1" w:themeShade="A6"/>
        </w:rPr>
        <w:t xml:space="preserve"> N, </w:t>
      </w:r>
      <w:r w:rsidRPr="007E7A23">
        <w:rPr>
          <w:noProof/>
          <w:color w:val="A6A6A6" w:themeColor="background1" w:themeShade="A6"/>
        </w:rPr>
        <w:t>Nakadate</w:t>
      </w:r>
      <w:r w:rsidRPr="007E7A23">
        <w:rPr>
          <w:rFonts w:hint="eastAsia"/>
          <w:noProof/>
          <w:color w:val="A6A6A6" w:themeColor="background1" w:themeShade="A6"/>
        </w:rPr>
        <w:t xml:space="preserve"> H, </w:t>
      </w:r>
      <w:r w:rsidRPr="007E7A23">
        <w:rPr>
          <w:noProof/>
          <w:color w:val="A6A6A6" w:themeColor="background1" w:themeShade="A6"/>
        </w:rPr>
        <w:t>Manabe</w:t>
      </w:r>
      <w:r w:rsidRPr="007E7A23">
        <w:rPr>
          <w:rFonts w:hint="eastAsia"/>
          <w:noProof/>
          <w:color w:val="A6A6A6" w:themeColor="background1" w:themeShade="A6"/>
        </w:rPr>
        <w:t xml:space="preserve"> A, </w:t>
      </w:r>
      <w:r w:rsidRPr="007E7A23">
        <w:rPr>
          <w:noProof/>
          <w:color w:val="A6A6A6" w:themeColor="background1" w:themeShade="A6"/>
        </w:rPr>
        <w:t>Taki</w:t>
      </w:r>
      <w:r w:rsidRPr="007E7A23">
        <w:rPr>
          <w:rFonts w:hint="eastAsia"/>
          <w:noProof/>
          <w:color w:val="A6A6A6" w:themeColor="background1" w:themeShade="A6"/>
        </w:rPr>
        <w:t xml:space="preserve"> M, et al. </w:t>
      </w:r>
      <w:r w:rsidRPr="007E7A23">
        <w:rPr>
          <w:noProof/>
          <w:color w:val="A6A6A6" w:themeColor="background1" w:themeShade="A6"/>
        </w:rPr>
        <w:t>Pediatric thromboembolism: a national survey in Japan</w:t>
      </w:r>
      <w:r w:rsidRPr="007E7A23">
        <w:rPr>
          <w:rFonts w:hint="eastAsia"/>
          <w:noProof/>
          <w:color w:val="A6A6A6" w:themeColor="background1" w:themeShade="A6"/>
        </w:rPr>
        <w:t xml:space="preserve">, </w:t>
      </w:r>
      <w:r w:rsidRPr="007E7A23">
        <w:rPr>
          <w:noProof/>
          <w:color w:val="A6A6A6" w:themeColor="background1" w:themeShade="A6"/>
        </w:rPr>
        <w:t>10.1007/s12185-016-2079-y</w:t>
      </w:r>
      <w:r w:rsidRPr="007E7A23">
        <w:rPr>
          <w:rFonts w:hint="eastAsia"/>
          <w:noProof/>
          <w:color w:val="A6A6A6" w:themeColor="background1" w:themeShade="A6"/>
        </w:rPr>
        <w:br/>
      </w:r>
      <w:bookmarkStart w:id="0" w:name="_GoBack"/>
      <w:bookmarkEnd w:id="0"/>
    </w:p>
    <w:p w:rsidR="007E7A23" w:rsidRPr="007E7A23" w:rsidRDefault="007E7A23" w:rsidP="007E7A23">
      <w:pPr>
        <w:pStyle w:val="a7"/>
        <w:numPr>
          <w:ilvl w:val="0"/>
          <w:numId w:val="6"/>
        </w:numPr>
        <w:ind w:leftChars="0"/>
        <w:rPr>
          <w:rFonts w:hint="eastAsia"/>
          <w:color w:val="A6A6A6" w:themeColor="background1" w:themeShade="A6"/>
        </w:rPr>
      </w:pPr>
      <w:r w:rsidRPr="007E7A23">
        <w:rPr>
          <w:noProof/>
          <w:color w:val="A6A6A6" w:themeColor="background1" w:themeShade="A6"/>
        </w:rPr>
        <w:t>Miyamoto</w:t>
      </w:r>
      <w:r w:rsidRPr="007E7A23">
        <w:rPr>
          <w:rFonts w:hint="eastAsia"/>
          <w:noProof/>
          <w:color w:val="A6A6A6" w:themeColor="background1" w:themeShade="A6"/>
        </w:rPr>
        <w:t xml:space="preserve">T, </w:t>
      </w:r>
      <w:r w:rsidRPr="007E7A23">
        <w:rPr>
          <w:noProof/>
          <w:color w:val="A6A6A6" w:themeColor="background1" w:themeShade="A6"/>
        </w:rPr>
        <w:t>Takashima</w:t>
      </w:r>
      <w:r w:rsidRPr="007E7A23">
        <w:rPr>
          <w:rFonts w:hint="eastAsia"/>
          <w:noProof/>
          <w:color w:val="A6A6A6" w:themeColor="background1" w:themeShade="A6"/>
        </w:rPr>
        <w:t xml:space="preserve"> S, </w:t>
      </w:r>
      <w:r w:rsidRPr="007E7A23">
        <w:rPr>
          <w:noProof/>
          <w:color w:val="A6A6A6" w:themeColor="background1" w:themeShade="A6"/>
        </w:rPr>
        <w:t>Kato</w:t>
      </w:r>
      <w:r w:rsidRPr="007E7A23">
        <w:rPr>
          <w:rFonts w:hint="eastAsia"/>
          <w:noProof/>
          <w:color w:val="A6A6A6" w:themeColor="background1" w:themeShade="A6"/>
        </w:rPr>
        <w:t xml:space="preserve"> K, </w:t>
      </w:r>
      <w:r w:rsidRPr="007E7A23">
        <w:rPr>
          <w:noProof/>
          <w:color w:val="A6A6A6" w:themeColor="background1" w:themeShade="A6"/>
        </w:rPr>
        <w:t>Takase</w:t>
      </w:r>
      <w:r w:rsidRPr="007E7A23">
        <w:rPr>
          <w:rFonts w:hint="eastAsia"/>
          <w:noProof/>
          <w:color w:val="A6A6A6" w:themeColor="background1" w:themeShade="A6"/>
        </w:rPr>
        <w:t xml:space="preserve"> K, </w:t>
      </w:r>
      <w:r w:rsidRPr="007E7A23">
        <w:rPr>
          <w:noProof/>
          <w:color w:val="A6A6A6" w:themeColor="background1" w:themeShade="A6"/>
        </w:rPr>
        <w:t>Yoshimoto</w:t>
      </w:r>
      <w:r w:rsidRPr="007E7A23">
        <w:rPr>
          <w:rFonts w:hint="eastAsia"/>
          <w:noProof/>
          <w:color w:val="A6A6A6" w:themeColor="background1" w:themeShade="A6"/>
        </w:rPr>
        <w:t xml:space="preserve"> G, </w:t>
      </w:r>
      <w:r w:rsidRPr="007E7A23">
        <w:rPr>
          <w:noProof/>
          <w:color w:val="A6A6A6" w:themeColor="background1" w:themeShade="A6"/>
        </w:rPr>
        <w:t>Yoshida</w:t>
      </w:r>
      <w:r w:rsidRPr="007E7A23">
        <w:rPr>
          <w:rFonts w:hint="eastAsia"/>
          <w:noProof/>
          <w:color w:val="A6A6A6" w:themeColor="background1" w:themeShade="A6"/>
        </w:rPr>
        <w:t xml:space="preserve"> S, et al., </w:t>
      </w:r>
      <w:r w:rsidRPr="007E7A23">
        <w:rPr>
          <w:noProof/>
          <w:color w:val="A6A6A6" w:themeColor="background1" w:themeShade="A6"/>
        </w:rPr>
        <w:t>Comparison of cyclosporine and tacrolimus combined with mycophenolate mofetil in prophylaxis for graft-versus-host disease after reduced-intensity umbilical cord blood transplantation</w:t>
      </w:r>
      <w:r w:rsidRPr="007E7A23">
        <w:rPr>
          <w:rFonts w:hint="eastAsia"/>
          <w:noProof/>
          <w:color w:val="A6A6A6" w:themeColor="background1" w:themeShade="A6"/>
        </w:rPr>
        <w:t xml:space="preserve">, </w:t>
      </w:r>
      <w:r w:rsidRPr="007E7A23">
        <w:rPr>
          <w:noProof/>
          <w:color w:val="A6A6A6" w:themeColor="background1" w:themeShade="A6"/>
        </w:rPr>
        <w:t>10.1007/s12185-016-2093-0</w:t>
      </w:r>
      <w:r w:rsidRPr="007E7A23">
        <w:rPr>
          <w:rFonts w:hint="eastAsia"/>
          <w:noProof/>
          <w:color w:val="A6A6A6" w:themeColor="background1" w:themeShade="A6"/>
        </w:rPr>
        <w:br/>
      </w:r>
    </w:p>
    <w:p w:rsidR="007E7A23" w:rsidRPr="007E7A23" w:rsidRDefault="007E7A23" w:rsidP="007E7A23">
      <w:pPr>
        <w:pStyle w:val="a7"/>
        <w:numPr>
          <w:ilvl w:val="0"/>
          <w:numId w:val="6"/>
        </w:numPr>
        <w:ind w:leftChars="0"/>
        <w:rPr>
          <w:rFonts w:hint="eastAsia"/>
          <w:color w:val="A6A6A6" w:themeColor="background1" w:themeShade="A6"/>
        </w:rPr>
      </w:pPr>
      <w:r w:rsidRPr="007E7A23">
        <w:rPr>
          <w:noProof/>
          <w:color w:val="A6A6A6" w:themeColor="background1" w:themeShade="A6"/>
        </w:rPr>
        <w:t>Kobayashi</w:t>
      </w:r>
      <w:r w:rsidRPr="007E7A23">
        <w:rPr>
          <w:rFonts w:hint="eastAsia"/>
          <w:noProof/>
          <w:color w:val="A6A6A6" w:themeColor="background1" w:themeShade="A6"/>
        </w:rPr>
        <w:t xml:space="preserve"> R, </w:t>
      </w:r>
      <w:r w:rsidRPr="007E7A23">
        <w:rPr>
          <w:noProof/>
          <w:color w:val="A6A6A6" w:themeColor="background1" w:themeShade="A6"/>
        </w:rPr>
        <w:t>Mitsui</w:t>
      </w:r>
      <w:r w:rsidRPr="007E7A23">
        <w:rPr>
          <w:rFonts w:hint="eastAsia"/>
          <w:noProof/>
          <w:color w:val="A6A6A6" w:themeColor="background1" w:themeShade="A6"/>
        </w:rPr>
        <w:t xml:space="preserve"> T, </w:t>
      </w:r>
      <w:r w:rsidRPr="007E7A23">
        <w:rPr>
          <w:noProof/>
          <w:color w:val="A6A6A6" w:themeColor="background1" w:themeShade="A6"/>
        </w:rPr>
        <w:t>Fujita</w:t>
      </w:r>
      <w:r w:rsidRPr="007E7A23">
        <w:rPr>
          <w:rFonts w:hint="eastAsia"/>
          <w:noProof/>
          <w:color w:val="A6A6A6" w:themeColor="background1" w:themeShade="A6"/>
        </w:rPr>
        <w:t xml:space="preserve"> N, </w:t>
      </w:r>
      <w:r w:rsidRPr="007E7A23">
        <w:rPr>
          <w:noProof/>
          <w:color w:val="A6A6A6" w:themeColor="background1" w:themeShade="A6"/>
        </w:rPr>
        <w:t>Osumi</w:t>
      </w:r>
      <w:r w:rsidRPr="007E7A23">
        <w:rPr>
          <w:rFonts w:hint="eastAsia"/>
          <w:noProof/>
          <w:color w:val="A6A6A6" w:themeColor="background1" w:themeShade="A6"/>
        </w:rPr>
        <w:t xml:space="preserve"> T, </w:t>
      </w:r>
      <w:r w:rsidRPr="007E7A23">
        <w:rPr>
          <w:noProof/>
          <w:color w:val="A6A6A6" w:themeColor="background1" w:themeShade="A6"/>
        </w:rPr>
        <w:t>Aoki</w:t>
      </w:r>
      <w:r w:rsidRPr="007E7A23">
        <w:rPr>
          <w:rFonts w:hint="eastAsia"/>
          <w:noProof/>
          <w:color w:val="A6A6A6" w:themeColor="background1" w:themeShade="A6"/>
        </w:rPr>
        <w:t xml:space="preserve"> T, </w:t>
      </w:r>
      <w:r w:rsidRPr="007E7A23">
        <w:rPr>
          <w:noProof/>
          <w:color w:val="A6A6A6" w:themeColor="background1" w:themeShade="A6"/>
        </w:rPr>
        <w:t>Aoki</w:t>
      </w:r>
      <w:r w:rsidRPr="007E7A23">
        <w:rPr>
          <w:rFonts w:hint="eastAsia"/>
          <w:noProof/>
          <w:color w:val="A6A6A6" w:themeColor="background1" w:themeShade="A6"/>
        </w:rPr>
        <w:t xml:space="preserve"> K, et al. </w:t>
      </w:r>
      <w:r w:rsidRPr="007E7A23">
        <w:rPr>
          <w:noProof/>
          <w:color w:val="A6A6A6" w:themeColor="background1" w:themeShade="A6"/>
        </w:rPr>
        <w:t>Outcome differences between children and adolescents and young adults with non-Hodgkin lymphoma following stem cell transplantation</w:t>
      </w:r>
      <w:r w:rsidRPr="007E7A23">
        <w:rPr>
          <w:rFonts w:hint="eastAsia"/>
          <w:noProof/>
          <w:color w:val="A6A6A6" w:themeColor="background1" w:themeShade="A6"/>
        </w:rPr>
        <w:t xml:space="preserve">, </w:t>
      </w:r>
      <w:r w:rsidRPr="007E7A23">
        <w:rPr>
          <w:noProof/>
          <w:color w:val="A6A6A6" w:themeColor="background1" w:themeShade="A6"/>
        </w:rPr>
        <w:t>10.1007/s12185-016-2120-1</w:t>
      </w:r>
      <w:r w:rsidRPr="007E7A23">
        <w:rPr>
          <w:rFonts w:hint="eastAsia"/>
          <w:noProof/>
          <w:color w:val="A6A6A6" w:themeColor="background1" w:themeShade="A6"/>
        </w:rPr>
        <w:br/>
      </w:r>
    </w:p>
    <w:p w:rsidR="00ED6B29" w:rsidRPr="007E7A23" w:rsidRDefault="006B0F76" w:rsidP="007E7A23">
      <w:pPr>
        <w:pStyle w:val="a7"/>
        <w:numPr>
          <w:ilvl w:val="0"/>
          <w:numId w:val="6"/>
        </w:numPr>
        <w:ind w:leftChars="0"/>
        <w:rPr>
          <w:color w:val="A6A6A6" w:themeColor="background1" w:themeShade="A6"/>
        </w:rPr>
      </w:pPr>
      <w:r w:rsidRPr="007E7A23">
        <w:rPr>
          <w:color w:val="A6A6A6" w:themeColor="background1" w:themeShade="A6"/>
        </w:rPr>
        <w:t>Komatsu</w:t>
      </w:r>
      <w:r w:rsidRPr="007E7A23">
        <w:rPr>
          <w:rFonts w:hint="eastAsia"/>
          <w:color w:val="A6A6A6" w:themeColor="background1" w:themeShade="A6"/>
        </w:rPr>
        <w:t xml:space="preserve"> N, </w:t>
      </w:r>
      <w:r w:rsidRPr="007E7A23">
        <w:rPr>
          <w:color w:val="A6A6A6" w:themeColor="background1" w:themeShade="A6"/>
        </w:rPr>
        <w:t>Kirito</w:t>
      </w:r>
      <w:r w:rsidRPr="007E7A23">
        <w:rPr>
          <w:rFonts w:hint="eastAsia"/>
          <w:color w:val="A6A6A6" w:themeColor="background1" w:themeShade="A6"/>
        </w:rPr>
        <w:t xml:space="preserve"> K. </w:t>
      </w:r>
      <w:proofErr w:type="spellStart"/>
      <w:r w:rsidRPr="007E7A23">
        <w:rPr>
          <w:color w:val="A6A6A6" w:themeColor="background1" w:themeShade="A6"/>
        </w:rPr>
        <w:t>Shimoda</w:t>
      </w:r>
      <w:proofErr w:type="spellEnd"/>
      <w:r w:rsidRPr="007E7A23">
        <w:rPr>
          <w:rFonts w:hint="eastAsia"/>
          <w:color w:val="A6A6A6" w:themeColor="background1" w:themeShade="A6"/>
        </w:rPr>
        <w:t xml:space="preserve"> K, </w:t>
      </w:r>
      <w:r w:rsidRPr="007E7A23">
        <w:rPr>
          <w:color w:val="A6A6A6" w:themeColor="background1" w:themeShade="A6"/>
        </w:rPr>
        <w:t>Ishikawa</w:t>
      </w:r>
      <w:r w:rsidRPr="007E7A23">
        <w:rPr>
          <w:rFonts w:hint="eastAsia"/>
          <w:color w:val="A6A6A6" w:themeColor="background1" w:themeShade="A6"/>
        </w:rPr>
        <w:t xml:space="preserve"> T, </w:t>
      </w:r>
      <w:proofErr w:type="spellStart"/>
      <w:r w:rsidRPr="007E7A23">
        <w:rPr>
          <w:color w:val="A6A6A6" w:themeColor="background1" w:themeShade="A6"/>
        </w:rPr>
        <w:t>Ohishi</w:t>
      </w:r>
      <w:proofErr w:type="spellEnd"/>
      <w:r w:rsidRPr="007E7A23">
        <w:rPr>
          <w:rFonts w:hint="eastAsia"/>
          <w:color w:val="A6A6A6" w:themeColor="background1" w:themeShade="A6"/>
        </w:rPr>
        <w:t xml:space="preserve"> K, </w:t>
      </w:r>
      <w:proofErr w:type="spellStart"/>
      <w:r w:rsidRPr="007E7A23">
        <w:rPr>
          <w:color w:val="A6A6A6" w:themeColor="background1" w:themeShade="A6"/>
        </w:rPr>
        <w:t>Ohyashiki</w:t>
      </w:r>
      <w:proofErr w:type="spellEnd"/>
      <w:r w:rsidRPr="007E7A23">
        <w:rPr>
          <w:rFonts w:hint="eastAsia"/>
          <w:color w:val="A6A6A6" w:themeColor="background1" w:themeShade="A6"/>
        </w:rPr>
        <w:t xml:space="preserve"> K, </w:t>
      </w:r>
      <w:r w:rsidRPr="007E7A23">
        <w:rPr>
          <w:color w:val="A6A6A6" w:themeColor="background1" w:themeShade="A6"/>
        </w:rPr>
        <w:t>et al.</w:t>
      </w:r>
      <w:r w:rsidRPr="007E7A23">
        <w:rPr>
          <w:rFonts w:hint="eastAsia"/>
          <w:color w:val="A6A6A6" w:themeColor="background1" w:themeShade="A6"/>
        </w:rPr>
        <w:t xml:space="preserve"> </w:t>
      </w:r>
      <w:r w:rsidR="007E7A23" w:rsidRPr="007E7A23">
        <w:rPr>
          <w:color w:val="A6A6A6" w:themeColor="background1" w:themeShade="A6"/>
        </w:rPr>
        <w:t xml:space="preserve">Assessing the safety and efficacy of </w:t>
      </w:r>
      <w:proofErr w:type="spellStart"/>
      <w:r w:rsidR="007E7A23" w:rsidRPr="007E7A23">
        <w:rPr>
          <w:color w:val="A6A6A6" w:themeColor="background1" w:themeShade="A6"/>
        </w:rPr>
        <w:t>ruxolitinib</w:t>
      </w:r>
      <w:proofErr w:type="spellEnd"/>
      <w:r w:rsidR="007E7A23" w:rsidRPr="007E7A23">
        <w:rPr>
          <w:color w:val="A6A6A6" w:themeColor="background1" w:themeShade="A6"/>
        </w:rPr>
        <w:t xml:space="preserve"> in a multicenter, open-label study in Japanese patients with myelofibrosis</w:t>
      </w:r>
      <w:r w:rsidR="007E7A23" w:rsidRPr="007E7A23">
        <w:rPr>
          <w:rFonts w:hint="eastAsia"/>
          <w:color w:val="A6A6A6" w:themeColor="background1" w:themeShade="A6"/>
        </w:rPr>
        <w:t xml:space="preserve">, </w:t>
      </w:r>
      <w:r w:rsidR="007E7A23" w:rsidRPr="007E7A23">
        <w:rPr>
          <w:color w:val="A6A6A6" w:themeColor="background1" w:themeShade="A6"/>
        </w:rPr>
        <w:t>10.1007/s12185-016-2130-z</w:t>
      </w:r>
      <w:r w:rsidRPr="007E7A23">
        <w:rPr>
          <w:color w:val="A6A6A6" w:themeColor="background1" w:themeShade="A6"/>
        </w:rPr>
        <w:tab/>
      </w:r>
      <w:r w:rsidR="00ED6B29" w:rsidRPr="007E7A23">
        <w:rPr>
          <w:color w:val="A6A6A6" w:themeColor="background1" w:themeShade="A6"/>
        </w:rPr>
        <w:br/>
      </w:r>
    </w:p>
    <w:sectPr w:rsidR="00ED6B29" w:rsidRPr="007E7A23" w:rsidSect="00721AE7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4E" w:rsidRDefault="003C4A4E" w:rsidP="003178B2">
      <w:r>
        <w:separator/>
      </w:r>
    </w:p>
  </w:endnote>
  <w:endnote w:type="continuationSeparator" w:id="0">
    <w:p w:rsidR="003C4A4E" w:rsidRDefault="003C4A4E" w:rsidP="0031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4E" w:rsidRDefault="003C4A4E" w:rsidP="003178B2">
      <w:r>
        <w:separator/>
      </w:r>
    </w:p>
  </w:footnote>
  <w:footnote w:type="continuationSeparator" w:id="0">
    <w:p w:rsidR="003C4A4E" w:rsidRDefault="003C4A4E" w:rsidP="0031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7E7"/>
    <w:multiLevelType w:val="hybridMultilevel"/>
    <w:tmpl w:val="614278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8E05D88"/>
    <w:multiLevelType w:val="hybridMultilevel"/>
    <w:tmpl w:val="A2180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94783F"/>
    <w:multiLevelType w:val="hybridMultilevel"/>
    <w:tmpl w:val="A2180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5F1E54"/>
    <w:multiLevelType w:val="hybridMultilevel"/>
    <w:tmpl w:val="98CA2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2D807B4"/>
    <w:multiLevelType w:val="hybridMultilevel"/>
    <w:tmpl w:val="A7C268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EDA5055"/>
    <w:multiLevelType w:val="hybridMultilevel"/>
    <w:tmpl w:val="15B63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17"/>
    <w:rsid w:val="000A54D9"/>
    <w:rsid w:val="000C2D3C"/>
    <w:rsid w:val="000F07AB"/>
    <w:rsid w:val="00101417"/>
    <w:rsid w:val="00132B8F"/>
    <w:rsid w:val="0018685D"/>
    <w:rsid w:val="00287F80"/>
    <w:rsid w:val="002D3619"/>
    <w:rsid w:val="002F1CA3"/>
    <w:rsid w:val="00307579"/>
    <w:rsid w:val="003178B2"/>
    <w:rsid w:val="003909B1"/>
    <w:rsid w:val="003C4A4E"/>
    <w:rsid w:val="003D4631"/>
    <w:rsid w:val="003F4CE8"/>
    <w:rsid w:val="00412BA7"/>
    <w:rsid w:val="00422DFD"/>
    <w:rsid w:val="0045708B"/>
    <w:rsid w:val="004751F7"/>
    <w:rsid w:val="00514F87"/>
    <w:rsid w:val="00585DDF"/>
    <w:rsid w:val="00597AF1"/>
    <w:rsid w:val="005E4E76"/>
    <w:rsid w:val="00675E63"/>
    <w:rsid w:val="006861E8"/>
    <w:rsid w:val="006B0F76"/>
    <w:rsid w:val="00721AE7"/>
    <w:rsid w:val="00722606"/>
    <w:rsid w:val="00740AB3"/>
    <w:rsid w:val="007D4B84"/>
    <w:rsid w:val="007E7A23"/>
    <w:rsid w:val="0081400E"/>
    <w:rsid w:val="00873BC0"/>
    <w:rsid w:val="008A6DF4"/>
    <w:rsid w:val="008E2B51"/>
    <w:rsid w:val="0098529D"/>
    <w:rsid w:val="00A01B1B"/>
    <w:rsid w:val="00A61F43"/>
    <w:rsid w:val="00A75CF7"/>
    <w:rsid w:val="00AC5F0B"/>
    <w:rsid w:val="00B05417"/>
    <w:rsid w:val="00B37B6F"/>
    <w:rsid w:val="00B51F4B"/>
    <w:rsid w:val="00B96F5A"/>
    <w:rsid w:val="00BB2210"/>
    <w:rsid w:val="00BF16F8"/>
    <w:rsid w:val="00CB557A"/>
    <w:rsid w:val="00D017B1"/>
    <w:rsid w:val="00D32FF9"/>
    <w:rsid w:val="00D55856"/>
    <w:rsid w:val="00D9501C"/>
    <w:rsid w:val="00DD1B8A"/>
    <w:rsid w:val="00E123C8"/>
    <w:rsid w:val="00E45120"/>
    <w:rsid w:val="00E73A75"/>
    <w:rsid w:val="00E96257"/>
    <w:rsid w:val="00ED6B29"/>
    <w:rsid w:val="00F948AD"/>
    <w:rsid w:val="00FB1F43"/>
    <w:rsid w:val="00FE6F20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8B2"/>
  </w:style>
  <w:style w:type="paragraph" w:styleId="a5">
    <w:name w:val="footer"/>
    <w:basedOn w:val="a"/>
    <w:link w:val="a6"/>
    <w:uiPriority w:val="99"/>
    <w:unhideWhenUsed/>
    <w:rsid w:val="00317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8B2"/>
  </w:style>
  <w:style w:type="paragraph" w:styleId="a7">
    <w:name w:val="List Paragraph"/>
    <w:basedOn w:val="a"/>
    <w:uiPriority w:val="34"/>
    <w:qFormat/>
    <w:rsid w:val="00CB557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8B2"/>
  </w:style>
  <w:style w:type="paragraph" w:styleId="a5">
    <w:name w:val="footer"/>
    <w:basedOn w:val="a"/>
    <w:link w:val="a6"/>
    <w:uiPriority w:val="99"/>
    <w:unhideWhenUsed/>
    <w:rsid w:val="00317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8B2"/>
  </w:style>
  <w:style w:type="paragraph" w:styleId="a7">
    <w:name w:val="List Paragraph"/>
    <w:basedOn w:val="a"/>
    <w:uiPriority w:val="34"/>
    <w:qFormat/>
    <w:rsid w:val="00CB55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日本血液学会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日本血液学会</cp:lastModifiedBy>
  <cp:revision>3</cp:revision>
  <cp:lastPrinted>2014-10-14T08:48:00Z</cp:lastPrinted>
  <dcterms:created xsi:type="dcterms:W3CDTF">2016-11-16T07:48:00Z</dcterms:created>
  <dcterms:modified xsi:type="dcterms:W3CDTF">2016-11-16T08:08:00Z</dcterms:modified>
</cp:coreProperties>
</file>