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83" w:rsidRPr="004F14B3" w:rsidRDefault="00BF1983" w:rsidP="00BF1983">
      <w:pPr>
        <w:jc w:val="center"/>
        <w:rPr>
          <w:rFonts w:asciiTheme="minorEastAsia" w:hAnsiTheme="minorEastAsia"/>
          <w:szCs w:val="28"/>
        </w:rPr>
      </w:pPr>
      <w:r w:rsidRPr="004F14B3">
        <w:rPr>
          <w:rFonts w:asciiTheme="minorEastAsia" w:hAnsiTheme="minorEastAsia" w:hint="eastAsia"/>
          <w:szCs w:val="28"/>
        </w:rPr>
        <w:t>日本における真性</w:t>
      </w:r>
      <w:r w:rsidR="00131C17" w:rsidRPr="004F14B3">
        <w:rPr>
          <w:rFonts w:asciiTheme="minorEastAsia" w:hAnsiTheme="minorEastAsia" w:hint="eastAsia"/>
          <w:szCs w:val="28"/>
        </w:rPr>
        <w:t>多血症</w:t>
      </w:r>
      <w:r w:rsidRPr="004F14B3">
        <w:rPr>
          <w:rFonts w:asciiTheme="minorEastAsia" w:hAnsiTheme="minorEastAsia" w:hint="eastAsia"/>
          <w:szCs w:val="28"/>
        </w:rPr>
        <w:t>および本態性血小板血症患者の</w:t>
      </w:r>
    </w:p>
    <w:p w:rsidR="00BF1983" w:rsidRPr="004F14B3" w:rsidRDefault="00BF1983" w:rsidP="00BF1983">
      <w:pPr>
        <w:jc w:val="center"/>
        <w:rPr>
          <w:rFonts w:asciiTheme="minorEastAsia" w:hAnsiTheme="minorEastAsia"/>
          <w:szCs w:val="28"/>
        </w:rPr>
      </w:pPr>
      <w:r w:rsidRPr="004F14B3">
        <w:rPr>
          <w:rFonts w:asciiTheme="minorEastAsia" w:hAnsiTheme="minorEastAsia" w:hint="eastAsia"/>
          <w:szCs w:val="28"/>
        </w:rPr>
        <w:t>臨床像、生命予後およびイベントリスクに関する多施設後方視的研究</w:t>
      </w:r>
    </w:p>
    <w:p w:rsidR="00BF1983" w:rsidRPr="004F14B3" w:rsidRDefault="00BF1983" w:rsidP="00BF1983">
      <w:pPr>
        <w:rPr>
          <w:rFonts w:asciiTheme="minorEastAsia" w:hAnsiTheme="minorEastAsia"/>
          <w:sz w:val="22"/>
        </w:rPr>
      </w:pPr>
    </w:p>
    <w:p w:rsidR="00BF1983" w:rsidRPr="004F14B3" w:rsidRDefault="00BF1983" w:rsidP="00BF1983">
      <w:pPr>
        <w:rPr>
          <w:rFonts w:asciiTheme="minorEastAsia" w:hAnsiTheme="minorEastAsia"/>
          <w:sz w:val="22"/>
        </w:rPr>
      </w:pPr>
    </w:p>
    <w:p w:rsidR="00BF1983" w:rsidRPr="004F14B3" w:rsidRDefault="00BF1983" w:rsidP="00BF1983">
      <w:pPr>
        <w:rPr>
          <w:rFonts w:asciiTheme="minorEastAsia" w:hAnsiTheme="minorEastAsia"/>
          <w:sz w:val="22"/>
        </w:rPr>
      </w:pPr>
    </w:p>
    <w:p w:rsidR="00BF1983" w:rsidRPr="004F14B3" w:rsidRDefault="00BF1983" w:rsidP="00BF1983">
      <w:pPr>
        <w:rPr>
          <w:rFonts w:asciiTheme="minorEastAsia" w:hAnsiTheme="minorEastAsia"/>
          <w:sz w:val="22"/>
        </w:rPr>
      </w:pPr>
    </w:p>
    <w:p w:rsidR="00EB602D" w:rsidRPr="004F14B3" w:rsidRDefault="00EB602D" w:rsidP="00EB602D">
      <w:pPr>
        <w:jc w:val="center"/>
        <w:rPr>
          <w:rFonts w:asciiTheme="minorEastAsia" w:hAnsiTheme="minorEastAsia"/>
          <w:szCs w:val="28"/>
        </w:rPr>
      </w:pPr>
      <w:r w:rsidRPr="004F14B3">
        <w:rPr>
          <w:rFonts w:asciiTheme="minorEastAsia" w:hAnsiTheme="minorEastAsia" w:hint="eastAsia"/>
          <w:szCs w:val="28"/>
        </w:rPr>
        <w:t>研究実施計画書</w:t>
      </w:r>
    </w:p>
    <w:p w:rsidR="00EB602D" w:rsidRPr="004F14B3" w:rsidRDefault="00592EAE" w:rsidP="00592EAE">
      <w:pPr>
        <w:jc w:val="center"/>
        <w:rPr>
          <w:rFonts w:asciiTheme="minorEastAsia" w:hAnsiTheme="minorEastAsia"/>
        </w:rPr>
      </w:pPr>
      <w:r w:rsidRPr="00592EAE">
        <w:rPr>
          <w:rFonts w:asciiTheme="minorEastAsia" w:hAnsiTheme="minorEastAsia" w:hint="eastAsia"/>
        </w:rPr>
        <w:t>研究計画書番号：</w:t>
      </w:r>
      <w:r w:rsidR="0098569A" w:rsidRPr="0098569A">
        <w:rPr>
          <w:rFonts w:asciiTheme="minorEastAsia" w:hAnsiTheme="minorEastAsia" w:hint="eastAsia"/>
        </w:rPr>
        <w:t>JSH-MPN-R18（後方視的研究）</w:t>
      </w:r>
    </w:p>
    <w:p w:rsidR="00EB602D" w:rsidRPr="004F14B3" w:rsidRDefault="00EB602D" w:rsidP="00EB602D">
      <w:pPr>
        <w:rPr>
          <w:rFonts w:asciiTheme="minorEastAsia" w:hAnsiTheme="minorEastAsia"/>
        </w:rPr>
      </w:pPr>
    </w:p>
    <w:p w:rsidR="00EB602D" w:rsidRPr="004F14B3" w:rsidRDefault="00EB602D" w:rsidP="00EB602D">
      <w:pPr>
        <w:jc w:val="center"/>
        <w:rPr>
          <w:rFonts w:asciiTheme="minorEastAsia" w:hAnsiTheme="minorEastAsia"/>
        </w:rPr>
      </w:pPr>
      <w:r w:rsidRPr="004F14B3">
        <w:rPr>
          <w:rFonts w:asciiTheme="minorEastAsia" w:hAnsiTheme="minorEastAsia" w:hint="eastAsia"/>
        </w:rPr>
        <w:t>研究代表者</w:t>
      </w:r>
    </w:p>
    <w:p w:rsidR="00EB602D" w:rsidRPr="004F14B3" w:rsidRDefault="00EB602D" w:rsidP="00EB602D">
      <w:pPr>
        <w:jc w:val="center"/>
        <w:rPr>
          <w:rFonts w:asciiTheme="minorEastAsia" w:hAnsiTheme="minorEastAsia"/>
        </w:rPr>
      </w:pPr>
      <w:r w:rsidRPr="004F14B3">
        <w:rPr>
          <w:rFonts w:asciiTheme="minorEastAsia" w:hAnsiTheme="minorEastAsia" w:hint="eastAsia"/>
        </w:rPr>
        <w:t>順天堂大学医学部内科学血液学講座</w:t>
      </w:r>
    </w:p>
    <w:p w:rsidR="00EB602D" w:rsidRPr="004F14B3" w:rsidRDefault="00EB602D" w:rsidP="00EB602D">
      <w:pPr>
        <w:jc w:val="center"/>
        <w:rPr>
          <w:rFonts w:asciiTheme="minorEastAsia" w:hAnsiTheme="minorEastAsia"/>
        </w:rPr>
      </w:pPr>
      <w:r w:rsidRPr="004F14B3">
        <w:rPr>
          <w:rFonts w:asciiTheme="minorEastAsia" w:hAnsiTheme="minorEastAsia" w:hint="eastAsia"/>
        </w:rPr>
        <w:t>小松則夫</w:t>
      </w:r>
    </w:p>
    <w:p w:rsidR="00EB602D" w:rsidRPr="004F14B3" w:rsidRDefault="00EB602D" w:rsidP="00EB602D">
      <w:pPr>
        <w:jc w:val="center"/>
        <w:rPr>
          <w:rFonts w:asciiTheme="minorEastAsia" w:hAnsiTheme="minorEastAsia"/>
        </w:rPr>
      </w:pPr>
    </w:p>
    <w:p w:rsidR="00EB602D" w:rsidRPr="004F14B3" w:rsidRDefault="00EB602D" w:rsidP="00EB602D">
      <w:pPr>
        <w:jc w:val="center"/>
        <w:rPr>
          <w:rFonts w:asciiTheme="minorEastAsia" w:hAnsiTheme="minorEastAsia"/>
        </w:rPr>
      </w:pPr>
    </w:p>
    <w:p w:rsidR="00EB602D" w:rsidRPr="004F14B3" w:rsidRDefault="00EB602D" w:rsidP="00EB602D">
      <w:pPr>
        <w:jc w:val="center"/>
        <w:rPr>
          <w:rFonts w:asciiTheme="minorEastAsia" w:hAnsiTheme="minorEastAsia"/>
        </w:rPr>
      </w:pPr>
    </w:p>
    <w:p w:rsidR="00EB602D" w:rsidRPr="004F14B3" w:rsidRDefault="00EB602D" w:rsidP="00EB602D">
      <w:pPr>
        <w:jc w:val="center"/>
        <w:rPr>
          <w:rFonts w:asciiTheme="minorEastAsia" w:hAnsiTheme="minorEastAsia"/>
        </w:rPr>
      </w:pPr>
      <w:r w:rsidRPr="004F14B3">
        <w:rPr>
          <w:rFonts w:asciiTheme="minorEastAsia" w:hAnsiTheme="minorEastAsia" w:hint="eastAsia"/>
        </w:rPr>
        <w:t>研究事務局</w:t>
      </w:r>
    </w:p>
    <w:p w:rsidR="00EB602D" w:rsidRPr="008210B2" w:rsidRDefault="00EB602D" w:rsidP="00EB602D">
      <w:pPr>
        <w:jc w:val="center"/>
        <w:rPr>
          <w:rFonts w:asciiTheme="minorEastAsia" w:hAnsiTheme="minorEastAsia"/>
        </w:rPr>
      </w:pPr>
      <w:r w:rsidRPr="004F14B3">
        <w:rPr>
          <w:rFonts w:asciiTheme="minorEastAsia" w:hAnsiTheme="minorEastAsia" w:hint="eastAsia"/>
        </w:rPr>
        <w:t>順天堂大学</w:t>
      </w:r>
      <w:r w:rsidRPr="008210B2">
        <w:rPr>
          <w:rFonts w:asciiTheme="minorEastAsia" w:hAnsiTheme="minorEastAsia" w:hint="eastAsia"/>
        </w:rPr>
        <w:t>医学部内科学血液学講座</w:t>
      </w:r>
    </w:p>
    <w:p w:rsidR="00E50549" w:rsidRPr="008210B2" w:rsidRDefault="00E50549" w:rsidP="00EB602D">
      <w:pPr>
        <w:jc w:val="center"/>
        <w:rPr>
          <w:rFonts w:asciiTheme="minorEastAsia" w:hAnsiTheme="minorEastAsia"/>
        </w:rPr>
      </w:pPr>
      <w:r w:rsidRPr="008210B2">
        <w:rPr>
          <w:rFonts w:asciiTheme="minorEastAsia" w:hAnsiTheme="minorEastAsia" w:hint="eastAsia"/>
        </w:rPr>
        <w:t>橋本由徳</w:t>
      </w:r>
    </w:p>
    <w:p w:rsidR="00EB602D" w:rsidRPr="004F14B3" w:rsidRDefault="00EB602D" w:rsidP="00EB602D">
      <w:pPr>
        <w:jc w:val="center"/>
        <w:rPr>
          <w:rFonts w:asciiTheme="minorEastAsia" w:hAnsiTheme="minorEastAsia"/>
        </w:rPr>
      </w:pPr>
      <w:r w:rsidRPr="004F14B3">
        <w:rPr>
          <w:rFonts w:asciiTheme="minorEastAsia" w:hAnsiTheme="minorEastAsia" w:hint="eastAsia"/>
        </w:rPr>
        <w:t>枝廣陽子</w:t>
      </w:r>
    </w:p>
    <w:p w:rsidR="00EB602D" w:rsidRPr="004F14B3" w:rsidRDefault="00EB602D" w:rsidP="00EB602D">
      <w:pPr>
        <w:jc w:val="center"/>
        <w:rPr>
          <w:rFonts w:asciiTheme="minorEastAsia" w:hAnsiTheme="minorEastAsia"/>
        </w:rPr>
      </w:pPr>
    </w:p>
    <w:p w:rsidR="00EB602D" w:rsidRPr="004F14B3" w:rsidRDefault="00EB602D" w:rsidP="00EB602D">
      <w:pPr>
        <w:jc w:val="center"/>
        <w:rPr>
          <w:rFonts w:asciiTheme="minorEastAsia" w:hAnsiTheme="minorEastAsia"/>
        </w:rPr>
      </w:pPr>
    </w:p>
    <w:p w:rsidR="00EB602D" w:rsidRPr="004F14B3" w:rsidRDefault="00EB602D" w:rsidP="00EB602D">
      <w:pPr>
        <w:jc w:val="center"/>
        <w:rPr>
          <w:rFonts w:asciiTheme="minorEastAsia" w:hAnsiTheme="minorEastAsia"/>
        </w:rPr>
      </w:pPr>
    </w:p>
    <w:p w:rsidR="00EB602D" w:rsidRPr="004F14B3" w:rsidRDefault="00EB602D" w:rsidP="00EB602D">
      <w:pPr>
        <w:jc w:val="center"/>
        <w:rPr>
          <w:rFonts w:asciiTheme="minorEastAsia" w:hAnsiTheme="minorEastAsia" w:cs="ＭＳ 明朝"/>
        </w:rPr>
      </w:pPr>
      <w:r w:rsidRPr="004F14B3">
        <w:rPr>
          <w:rFonts w:asciiTheme="minorEastAsia" w:hAnsiTheme="minorEastAsia" w:cs="ＭＳ 明朝" w:hint="eastAsia"/>
        </w:rPr>
        <w:t>実施責任</w:t>
      </w:r>
    </w:p>
    <w:p w:rsidR="00EB602D" w:rsidRPr="004F14B3" w:rsidRDefault="00EB602D" w:rsidP="00EB602D">
      <w:pPr>
        <w:jc w:val="center"/>
        <w:rPr>
          <w:rFonts w:asciiTheme="minorEastAsia" w:hAnsiTheme="minorEastAsia" w:cs="ＭＳ 明朝"/>
        </w:rPr>
      </w:pPr>
      <w:r w:rsidRPr="004F14B3">
        <w:rPr>
          <w:rFonts w:asciiTheme="minorEastAsia" w:hAnsiTheme="minorEastAsia" w:cs="ＭＳ 明朝" w:hint="eastAsia"/>
        </w:rPr>
        <w:t xml:space="preserve">一般社団法人　日本血液学会　</w:t>
      </w:r>
      <w:r w:rsidRPr="004F14B3">
        <w:rPr>
          <w:rFonts w:asciiTheme="minorEastAsia" w:hAnsiTheme="minorEastAsia" w:hint="eastAsia"/>
        </w:rPr>
        <w:t xml:space="preserve"> (JSH)</w:t>
      </w:r>
    </w:p>
    <w:p w:rsidR="00BF1983" w:rsidRPr="004F14B3" w:rsidRDefault="00BF1983" w:rsidP="00BF1983">
      <w:pPr>
        <w:jc w:val="center"/>
        <w:rPr>
          <w:rFonts w:asciiTheme="minorEastAsia" w:hAnsiTheme="minorEastAsia" w:cs="Times New Roman"/>
          <w:sz w:val="22"/>
        </w:rPr>
      </w:pPr>
    </w:p>
    <w:p w:rsidR="00BF1983" w:rsidRPr="004F14B3" w:rsidRDefault="00BF1983" w:rsidP="00BF1983">
      <w:pPr>
        <w:jc w:val="center"/>
        <w:rPr>
          <w:rFonts w:asciiTheme="minorEastAsia" w:hAnsiTheme="minorEastAsia"/>
          <w:sz w:val="22"/>
        </w:rPr>
      </w:pPr>
    </w:p>
    <w:p w:rsidR="00BF1983" w:rsidRPr="004F14B3" w:rsidRDefault="00BF1983" w:rsidP="00BF1983">
      <w:pPr>
        <w:jc w:val="center"/>
        <w:rPr>
          <w:rFonts w:asciiTheme="minorEastAsia" w:hAnsiTheme="minorEastAsia"/>
          <w:sz w:val="22"/>
        </w:rPr>
      </w:pPr>
    </w:p>
    <w:p w:rsidR="00BF1983" w:rsidRPr="008210B2" w:rsidRDefault="00BF1983" w:rsidP="00BF1983">
      <w:pPr>
        <w:jc w:val="center"/>
        <w:rPr>
          <w:rFonts w:asciiTheme="minorEastAsia" w:hAnsiTheme="minorEastAsia"/>
        </w:rPr>
      </w:pPr>
      <w:r w:rsidRPr="003B5E05">
        <w:rPr>
          <w:rFonts w:asciiTheme="minorEastAsia" w:hAnsiTheme="minorEastAsia" w:hint="eastAsia"/>
        </w:rPr>
        <w:t>第1.0版　2018年</w:t>
      </w:r>
      <w:r w:rsidR="003B5E05" w:rsidRPr="008210B2">
        <w:rPr>
          <w:rFonts w:asciiTheme="minorEastAsia" w:hAnsiTheme="minorEastAsia"/>
        </w:rPr>
        <w:t>9</w:t>
      </w:r>
      <w:r w:rsidRPr="008210B2">
        <w:rPr>
          <w:rFonts w:asciiTheme="minorEastAsia" w:hAnsiTheme="minorEastAsia" w:hint="eastAsia"/>
        </w:rPr>
        <w:t>月</w:t>
      </w:r>
      <w:r w:rsidR="009A38EE" w:rsidRPr="008210B2">
        <w:rPr>
          <w:rFonts w:asciiTheme="minorEastAsia" w:hAnsiTheme="minorEastAsia" w:hint="eastAsia"/>
        </w:rPr>
        <w:t>2</w:t>
      </w:r>
      <w:r w:rsidR="003B5E05" w:rsidRPr="008210B2">
        <w:rPr>
          <w:rFonts w:asciiTheme="minorEastAsia" w:hAnsiTheme="minorEastAsia"/>
        </w:rPr>
        <w:t>7</w:t>
      </w:r>
      <w:r w:rsidRPr="008210B2">
        <w:rPr>
          <w:rFonts w:asciiTheme="minorEastAsia" w:hAnsiTheme="minorEastAsia" w:hint="eastAsia"/>
        </w:rPr>
        <w:t>日</w:t>
      </w:r>
    </w:p>
    <w:p w:rsidR="00BF1983" w:rsidRPr="00F532D1" w:rsidRDefault="00F532D1" w:rsidP="00177EC4">
      <w:pPr>
        <w:jc w:val="center"/>
        <w:rPr>
          <w:rFonts w:asciiTheme="minorEastAsia" w:hAnsiTheme="minorEastAsia"/>
        </w:rPr>
      </w:pPr>
      <w:r w:rsidRPr="00F532D1">
        <w:rPr>
          <w:rFonts w:asciiTheme="minorEastAsia" w:hAnsiTheme="minorEastAsia" w:hint="eastAsia"/>
        </w:rPr>
        <w:t>第1.1版　2018年12月27日</w:t>
      </w:r>
    </w:p>
    <w:p w:rsidR="00D46096" w:rsidRDefault="002C22D8" w:rsidP="00E50549">
      <w:pPr>
        <w:pStyle w:val="Web"/>
        <w:spacing w:before="4" w:after="4"/>
        <w:ind w:firstLineChars="100" w:firstLine="220"/>
        <w:rPr>
          <w:rFonts w:ascii="MS" w:hAnsi="MS"/>
          <w:sz w:val="22"/>
          <w:szCs w:val="22"/>
        </w:rPr>
      </w:pPr>
      <w:r>
        <w:rPr>
          <w:rFonts w:ascii="MS" w:hAnsi="MS"/>
          <w:sz w:val="22"/>
          <w:szCs w:val="22"/>
        </w:rPr>
        <w:br w:type="page"/>
      </w:r>
      <w:r w:rsidR="00BF1983" w:rsidRPr="004F14B3">
        <w:rPr>
          <w:rFonts w:ascii="MS" w:hAnsi="MS"/>
          <w:sz w:val="22"/>
          <w:szCs w:val="22"/>
        </w:rPr>
        <w:lastRenderedPageBreak/>
        <w:t>機密情報に関する注意</w:t>
      </w:r>
      <w:r w:rsidR="00BF1983" w:rsidRPr="004F14B3">
        <w:rPr>
          <w:rFonts w:ascii="MS" w:hAnsi="MS"/>
          <w:sz w:val="22"/>
          <w:szCs w:val="22"/>
        </w:rPr>
        <w:t xml:space="preserve"> </w:t>
      </w:r>
      <w:r w:rsidR="00BF1983" w:rsidRPr="004F14B3">
        <w:rPr>
          <w:rFonts w:ascii="MS" w:hAnsi="MS"/>
          <w:sz w:val="22"/>
          <w:szCs w:val="22"/>
        </w:rPr>
        <w:t>本研究実施計画書は、機密情報</w:t>
      </w:r>
      <w:r w:rsidR="00E02A46" w:rsidRPr="004F14B3">
        <w:rPr>
          <w:rFonts w:ascii="MS" w:hAnsi="MS" w:hint="eastAsia"/>
          <w:sz w:val="22"/>
          <w:szCs w:val="22"/>
        </w:rPr>
        <w:t>で</w:t>
      </w:r>
      <w:r w:rsidR="00BF1983" w:rsidRPr="004F14B3">
        <w:rPr>
          <w:rFonts w:ascii="MS" w:hAnsi="MS"/>
          <w:sz w:val="22"/>
          <w:szCs w:val="22"/>
        </w:rPr>
        <w:t>あり、本研究に参加する研究参加施設、研究責任者、研究分担者、</w:t>
      </w:r>
      <w:r w:rsidR="00BF1983" w:rsidRPr="004F14B3">
        <w:rPr>
          <w:rFonts w:ascii="MS" w:hAnsi="MS"/>
          <w:sz w:val="22"/>
          <w:szCs w:val="22"/>
        </w:rPr>
        <w:t>CRC</w:t>
      </w:r>
      <w:r w:rsidR="00BF1983" w:rsidRPr="004F14B3">
        <w:rPr>
          <w:rFonts w:ascii="MS" w:hAnsi="MS"/>
          <w:sz w:val="22"/>
          <w:szCs w:val="22"/>
        </w:rPr>
        <w:t>、研究審査委員会、倫理審査委員会、</w:t>
      </w:r>
      <w:r w:rsidR="00E02A46" w:rsidRPr="004F14B3">
        <w:rPr>
          <w:rFonts w:ascii="MS" w:hAnsi="MS" w:hint="eastAsia"/>
          <w:sz w:val="22"/>
          <w:szCs w:val="22"/>
        </w:rPr>
        <w:t>デ</w:t>
      </w:r>
      <w:r w:rsidR="00BF1983" w:rsidRPr="004F14B3">
        <w:rPr>
          <w:rFonts w:ascii="MS" w:hAnsi="MS"/>
          <w:sz w:val="22"/>
          <w:szCs w:val="22"/>
        </w:rPr>
        <w:t>ータセンター、検査実施機関等の研究</w:t>
      </w:r>
      <w:r w:rsidR="00BF1983" w:rsidRPr="004F14B3">
        <w:rPr>
          <w:rFonts w:ascii="MS" w:hAnsi="MS"/>
          <w:sz w:val="22"/>
          <w:szCs w:val="22"/>
        </w:rPr>
        <w:t xml:space="preserve"> </w:t>
      </w:r>
      <w:r w:rsidR="00BF1983" w:rsidRPr="004F14B3">
        <w:rPr>
          <w:rFonts w:ascii="MS" w:hAnsi="MS"/>
          <w:sz w:val="22"/>
          <w:szCs w:val="22"/>
        </w:rPr>
        <w:t>関係者に対して提供されるもの</w:t>
      </w:r>
      <w:r w:rsidR="00E02A46" w:rsidRPr="004F14B3">
        <w:rPr>
          <w:rFonts w:ascii="MS" w:hAnsi="MS" w:hint="eastAsia"/>
          <w:sz w:val="22"/>
          <w:szCs w:val="22"/>
        </w:rPr>
        <w:t>で</w:t>
      </w:r>
      <w:r w:rsidR="00BF1983" w:rsidRPr="004F14B3">
        <w:rPr>
          <w:rFonts w:ascii="MS" w:hAnsi="MS"/>
          <w:sz w:val="22"/>
          <w:szCs w:val="22"/>
        </w:rPr>
        <w:t>す。</w:t>
      </w:r>
      <w:r w:rsidR="00BF1983" w:rsidRPr="004F14B3">
        <w:rPr>
          <w:rFonts w:ascii="MS" w:hAnsi="MS"/>
          <w:sz w:val="22"/>
          <w:szCs w:val="22"/>
        </w:rPr>
        <w:t xml:space="preserve"> </w:t>
      </w:r>
    </w:p>
    <w:p w:rsidR="00BF1983" w:rsidRPr="004F14B3" w:rsidRDefault="00BF1983" w:rsidP="00D46096">
      <w:pPr>
        <w:pStyle w:val="Web"/>
        <w:spacing w:before="4" w:after="4"/>
        <w:ind w:firstLineChars="129" w:firstLine="284"/>
        <w:rPr>
          <w:rFonts w:ascii="MS" w:hAnsi="MS"/>
          <w:sz w:val="22"/>
          <w:szCs w:val="22"/>
        </w:rPr>
      </w:pPr>
      <w:r w:rsidRPr="004F14B3">
        <w:rPr>
          <w:rFonts w:ascii="MS" w:hAnsi="MS"/>
          <w:sz w:val="22"/>
          <w:szCs w:val="22"/>
        </w:rPr>
        <w:t>本研究実施計画書は、被験者に対して本研究の内容を説明する場合を除き、研究責任者の文書による同意なしに、いかなる第三者にも開示又は本研究の目的以外に利用することは</w:t>
      </w:r>
      <w:r w:rsidR="00E02A46" w:rsidRPr="004F14B3">
        <w:rPr>
          <w:rFonts w:ascii="MS" w:hAnsi="MS" w:hint="eastAsia"/>
          <w:sz w:val="22"/>
          <w:szCs w:val="22"/>
        </w:rPr>
        <w:t>で</w:t>
      </w:r>
      <w:r w:rsidRPr="004F14B3">
        <w:rPr>
          <w:rFonts w:ascii="MS" w:hAnsi="MS"/>
          <w:sz w:val="22"/>
          <w:szCs w:val="22"/>
        </w:rPr>
        <w:t>きません。</w:t>
      </w:r>
      <w:r w:rsidRPr="004F14B3">
        <w:rPr>
          <w:rFonts w:ascii="MS" w:hAnsi="MS"/>
          <w:sz w:val="22"/>
          <w:szCs w:val="22"/>
        </w:rPr>
        <w:t xml:space="preserve"> </w:t>
      </w:r>
    </w:p>
    <w:p w:rsidR="00BF1983" w:rsidRPr="004F14B3" w:rsidRDefault="00BF1983" w:rsidP="00D46096">
      <w:pPr>
        <w:pStyle w:val="Web"/>
        <w:spacing w:before="4" w:after="4"/>
        <w:jc w:val="right"/>
        <w:rPr>
          <w:rFonts w:asciiTheme="majorHAnsi" w:hAnsiTheme="majorHAnsi"/>
          <w:sz w:val="22"/>
          <w:szCs w:val="22"/>
        </w:rPr>
      </w:pPr>
      <w:r w:rsidRPr="004F14B3">
        <w:rPr>
          <w:rFonts w:ascii="MS" w:hAnsi="MS"/>
          <w:sz w:val="22"/>
          <w:szCs w:val="22"/>
        </w:rPr>
        <w:br w:type="page"/>
      </w:r>
      <w:r w:rsidR="00541D7A" w:rsidRPr="004F14B3">
        <w:rPr>
          <w:rFonts w:asciiTheme="majorHAnsi" w:hAnsiTheme="majorHAnsi"/>
          <w:sz w:val="22"/>
          <w:szCs w:val="22"/>
        </w:rPr>
        <w:lastRenderedPageBreak/>
        <w:t xml:space="preserve">1. </w:t>
      </w:r>
      <w:r w:rsidRPr="004F14B3">
        <w:rPr>
          <w:rFonts w:asciiTheme="majorHAnsi" w:hAnsiTheme="majorHAnsi"/>
          <w:sz w:val="22"/>
          <w:szCs w:val="22"/>
        </w:rPr>
        <w:t>概要</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D46096" w:rsidRPr="004F14B3">
        <w:rPr>
          <w:rFonts w:asciiTheme="majorHAnsi" w:hAnsiTheme="majorHAnsi"/>
          <w:sz w:val="22"/>
          <w:szCs w:val="22"/>
        </w:rPr>
        <w:t>......................................................................</w:t>
      </w:r>
      <w:r w:rsidR="00D46096">
        <w:rPr>
          <w:rFonts w:asciiTheme="majorHAnsi" w:hAnsiTheme="majorHAnsi"/>
          <w:sz w:val="22"/>
          <w:szCs w:val="22"/>
        </w:rPr>
        <w:t>.</w:t>
      </w:r>
      <w:r w:rsidR="00D46096" w:rsidRPr="004F14B3">
        <w:rPr>
          <w:rFonts w:asciiTheme="majorHAnsi" w:hAnsiTheme="majorHAnsi"/>
          <w:sz w:val="22"/>
          <w:szCs w:val="22"/>
        </w:rPr>
        <w:t>.................................</w:t>
      </w:r>
      <w:r w:rsidR="00A84590" w:rsidRPr="004F14B3">
        <w:rPr>
          <w:rFonts w:asciiTheme="majorHAnsi" w:hAnsiTheme="majorHAnsi"/>
          <w:sz w:val="22"/>
          <w:szCs w:val="22"/>
        </w:rPr>
        <w:t>....</w:t>
      </w:r>
      <w:r w:rsidR="004F1848" w:rsidRPr="004F14B3">
        <w:rPr>
          <w:rFonts w:asciiTheme="majorHAnsi" w:hAnsiTheme="majorHAnsi"/>
          <w:sz w:val="22"/>
          <w:szCs w:val="22"/>
        </w:rPr>
        <w:t>..</w:t>
      </w:r>
      <w:r w:rsidR="00E11C3B">
        <w:rPr>
          <w:rFonts w:asciiTheme="majorHAnsi" w:hAnsiTheme="majorHAnsi"/>
          <w:sz w:val="22"/>
          <w:szCs w:val="22"/>
        </w:rPr>
        <w:t>1</w:t>
      </w:r>
    </w:p>
    <w:p w:rsidR="00BF1983" w:rsidRPr="004F14B3" w:rsidRDefault="00541D7A" w:rsidP="00F57CD9">
      <w:pPr>
        <w:pStyle w:val="Web"/>
        <w:spacing w:before="4" w:after="4"/>
        <w:jc w:val="right"/>
        <w:rPr>
          <w:rFonts w:asciiTheme="majorHAnsi" w:hAnsiTheme="majorHAnsi"/>
          <w:sz w:val="22"/>
          <w:szCs w:val="22"/>
        </w:rPr>
      </w:pPr>
      <w:r w:rsidRPr="004F14B3">
        <w:rPr>
          <w:rFonts w:asciiTheme="majorHAnsi" w:hAnsiTheme="majorHAnsi"/>
          <w:sz w:val="22"/>
          <w:szCs w:val="22"/>
        </w:rPr>
        <w:t>2</w:t>
      </w:r>
      <w:r w:rsidR="00376EF7" w:rsidRPr="004F14B3">
        <w:rPr>
          <w:rFonts w:asciiTheme="majorHAnsi" w:hAnsiTheme="majorHAnsi"/>
          <w:sz w:val="22"/>
          <w:szCs w:val="22"/>
        </w:rPr>
        <w:t xml:space="preserve">. </w:t>
      </w:r>
      <w:r w:rsidR="00BF1983" w:rsidRPr="004F14B3">
        <w:rPr>
          <w:rFonts w:asciiTheme="majorHAnsi" w:hAnsiTheme="majorHAnsi"/>
          <w:sz w:val="22"/>
          <w:szCs w:val="22"/>
        </w:rPr>
        <w:t>背景</w:t>
      </w:r>
      <w:r w:rsidR="00BF1983" w:rsidRPr="004F14B3">
        <w:rPr>
          <w:rFonts w:asciiTheme="majorHAnsi" w:hAnsiTheme="majorHAnsi"/>
          <w:sz w:val="22"/>
          <w:szCs w:val="22"/>
        </w:rPr>
        <w:t xml:space="preserve"> </w:t>
      </w:r>
      <w:r w:rsidR="004924EC" w:rsidRPr="004F14B3">
        <w:rPr>
          <w:rFonts w:asciiTheme="majorHAnsi" w:hAnsiTheme="majorHAnsi"/>
          <w:sz w:val="22"/>
          <w:szCs w:val="22"/>
        </w:rPr>
        <w:t>...................</w:t>
      </w:r>
      <w:r w:rsidR="003E61D3" w:rsidRPr="004F14B3">
        <w:rPr>
          <w:rFonts w:asciiTheme="majorHAnsi" w:hAnsiTheme="majorHAnsi"/>
          <w:sz w:val="22"/>
          <w:szCs w:val="22"/>
        </w:rPr>
        <w:t>..</w:t>
      </w:r>
      <w:r w:rsidR="004F1848" w:rsidRPr="004F14B3">
        <w:rPr>
          <w:rFonts w:asciiTheme="majorHAnsi" w:hAnsiTheme="majorHAnsi"/>
          <w:sz w:val="22"/>
          <w:szCs w:val="22"/>
        </w:rPr>
        <w:t>..</w:t>
      </w:r>
      <w:r w:rsidR="003E61D3" w:rsidRPr="004F14B3">
        <w:rPr>
          <w:rFonts w:asciiTheme="majorHAnsi" w:hAnsiTheme="majorHAnsi"/>
          <w:sz w:val="22"/>
          <w:szCs w:val="22"/>
        </w:rPr>
        <w:t>....</w:t>
      </w:r>
      <w:r w:rsidR="00A84590"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004924EC" w:rsidRPr="004F14B3">
        <w:rPr>
          <w:rFonts w:asciiTheme="majorHAnsi" w:hAnsiTheme="majorHAnsi"/>
          <w:sz w:val="22"/>
          <w:szCs w:val="22"/>
        </w:rPr>
        <w:t>..</w:t>
      </w:r>
      <w:r w:rsidR="00E11C3B">
        <w:rPr>
          <w:rFonts w:asciiTheme="majorHAnsi" w:hAnsiTheme="majorHAnsi"/>
          <w:sz w:val="22"/>
          <w:szCs w:val="22"/>
        </w:rPr>
        <w:t>1</w:t>
      </w:r>
    </w:p>
    <w:p w:rsidR="00BF1983" w:rsidRPr="004F14B3" w:rsidRDefault="00BF1983" w:rsidP="00F57CD9">
      <w:pPr>
        <w:pStyle w:val="Web"/>
        <w:spacing w:before="4" w:after="4"/>
        <w:ind w:left="300"/>
        <w:jc w:val="right"/>
        <w:rPr>
          <w:rFonts w:asciiTheme="majorHAnsi" w:hAnsiTheme="majorHAnsi"/>
          <w:sz w:val="22"/>
          <w:szCs w:val="22"/>
        </w:rPr>
      </w:pPr>
      <w:r w:rsidRPr="004F14B3">
        <w:rPr>
          <w:rFonts w:asciiTheme="majorHAnsi" w:hAnsiTheme="majorHAnsi"/>
          <w:sz w:val="22"/>
          <w:szCs w:val="22"/>
        </w:rPr>
        <w:t xml:space="preserve">2.1. </w:t>
      </w:r>
      <w:r w:rsidRPr="004F14B3">
        <w:rPr>
          <w:rFonts w:asciiTheme="majorHAnsi" w:hAnsiTheme="majorHAnsi"/>
          <w:sz w:val="22"/>
          <w:szCs w:val="22"/>
        </w:rPr>
        <w:t>対象疾患</w:t>
      </w:r>
      <w:r w:rsidRPr="004F14B3">
        <w:rPr>
          <w:rFonts w:asciiTheme="majorHAnsi" w:hAnsiTheme="majorHAnsi"/>
          <w:sz w:val="22"/>
          <w:szCs w:val="22"/>
        </w:rPr>
        <w:t>..........</w:t>
      </w:r>
      <w:r w:rsidR="003E61D3" w:rsidRPr="004F14B3">
        <w:rPr>
          <w:rFonts w:asciiTheme="majorHAnsi" w:hAnsiTheme="majorHAnsi"/>
          <w:sz w:val="22"/>
          <w:szCs w:val="22"/>
        </w:rPr>
        <w:t>..................................</w:t>
      </w:r>
      <w:r w:rsidR="001930AF" w:rsidRPr="004F14B3">
        <w:rPr>
          <w:rFonts w:asciiTheme="majorHAnsi" w:hAnsiTheme="majorHAnsi"/>
          <w:sz w:val="22"/>
          <w:szCs w:val="22"/>
        </w:rPr>
        <w:t>............................................</w:t>
      </w:r>
      <w:r w:rsidR="003E61D3" w:rsidRPr="004F14B3">
        <w:rPr>
          <w:rFonts w:asciiTheme="majorHAnsi" w:hAnsiTheme="majorHAnsi"/>
          <w:sz w:val="22"/>
          <w:szCs w:val="22"/>
        </w:rPr>
        <w:t>...</w:t>
      </w:r>
      <w:r w:rsidR="004F1848" w:rsidRPr="004F14B3">
        <w:rPr>
          <w:rFonts w:asciiTheme="majorHAnsi" w:hAnsiTheme="majorHAnsi"/>
          <w:sz w:val="22"/>
          <w:szCs w:val="22"/>
        </w:rPr>
        <w:t>..</w:t>
      </w:r>
      <w:r w:rsidR="003E61D3" w:rsidRPr="004F14B3">
        <w:rPr>
          <w:rFonts w:asciiTheme="majorHAnsi" w:hAnsiTheme="majorHAnsi"/>
          <w:sz w:val="22"/>
          <w:szCs w:val="22"/>
        </w:rPr>
        <w:t>.</w:t>
      </w:r>
      <w:r w:rsidR="003F0C47" w:rsidRPr="004F14B3">
        <w:rPr>
          <w:rFonts w:asciiTheme="majorHAnsi" w:hAnsiTheme="majorHAnsi"/>
          <w:sz w:val="22"/>
          <w:szCs w:val="22"/>
        </w:rPr>
        <w:t>....</w:t>
      </w:r>
      <w:r w:rsidR="003E61D3" w:rsidRPr="004F14B3">
        <w:rPr>
          <w:rFonts w:asciiTheme="majorHAnsi" w:hAnsiTheme="majorHAnsi"/>
          <w:sz w:val="22"/>
          <w:szCs w:val="22"/>
        </w:rPr>
        <w:t>...</w:t>
      </w:r>
      <w:r w:rsidRPr="004F14B3">
        <w:rPr>
          <w:rFonts w:asciiTheme="majorHAnsi" w:hAnsiTheme="majorHAnsi"/>
          <w:sz w:val="22"/>
          <w:szCs w:val="22"/>
        </w:rPr>
        <w:t>....</w:t>
      </w:r>
      <w:r w:rsidR="00E11C3B">
        <w:rPr>
          <w:rFonts w:asciiTheme="majorHAnsi" w:hAnsiTheme="majorHAnsi"/>
          <w:sz w:val="22"/>
          <w:szCs w:val="22"/>
        </w:rPr>
        <w:t>1</w:t>
      </w:r>
    </w:p>
    <w:p w:rsidR="00BF1983" w:rsidRPr="004F14B3" w:rsidRDefault="00BF1983" w:rsidP="00F57CD9">
      <w:pPr>
        <w:pStyle w:val="Web"/>
        <w:spacing w:before="4" w:after="4"/>
        <w:ind w:left="300"/>
        <w:jc w:val="right"/>
        <w:rPr>
          <w:rFonts w:asciiTheme="majorHAnsi" w:hAnsiTheme="majorHAnsi"/>
          <w:sz w:val="22"/>
          <w:szCs w:val="22"/>
        </w:rPr>
      </w:pPr>
      <w:r w:rsidRPr="004F14B3">
        <w:rPr>
          <w:rFonts w:asciiTheme="majorHAnsi" w:hAnsiTheme="majorHAnsi"/>
          <w:sz w:val="22"/>
          <w:szCs w:val="22"/>
        </w:rPr>
        <w:t xml:space="preserve">2.2. </w:t>
      </w:r>
      <w:r w:rsidRPr="004F14B3">
        <w:rPr>
          <w:rFonts w:asciiTheme="majorHAnsi" w:hAnsiTheme="majorHAnsi"/>
          <w:sz w:val="22"/>
          <w:szCs w:val="22"/>
        </w:rPr>
        <w:t>わか国における</w:t>
      </w:r>
      <w:r w:rsidRPr="004F14B3">
        <w:rPr>
          <w:rFonts w:asciiTheme="majorHAnsi" w:hAnsiTheme="majorHAnsi"/>
          <w:sz w:val="22"/>
          <w:szCs w:val="22"/>
        </w:rPr>
        <w:t>MPN</w:t>
      </w:r>
      <w:r w:rsidRPr="004F14B3">
        <w:rPr>
          <w:rFonts w:asciiTheme="majorHAnsi" w:hAnsiTheme="majorHAnsi"/>
          <w:sz w:val="22"/>
          <w:szCs w:val="22"/>
        </w:rPr>
        <w:t>のコホート研究</w:t>
      </w:r>
      <w:r w:rsidRPr="004F14B3">
        <w:rPr>
          <w:rFonts w:asciiTheme="majorHAnsi" w:hAnsiTheme="majorHAnsi"/>
          <w:sz w:val="22"/>
          <w:szCs w:val="22"/>
        </w:rPr>
        <w:t>.......</w:t>
      </w:r>
      <w:r w:rsidR="003E61D3" w:rsidRPr="004F14B3">
        <w:rPr>
          <w:rFonts w:asciiTheme="majorHAnsi" w:hAnsiTheme="majorHAnsi"/>
          <w:sz w:val="22"/>
          <w:szCs w:val="22"/>
        </w:rPr>
        <w:t>............</w:t>
      </w:r>
      <w:r w:rsidR="001930AF" w:rsidRPr="004F14B3">
        <w:rPr>
          <w:rFonts w:asciiTheme="majorHAnsi" w:hAnsiTheme="majorHAnsi"/>
          <w:sz w:val="22"/>
          <w:szCs w:val="22"/>
        </w:rPr>
        <w:t>........</w:t>
      </w:r>
      <w:r w:rsidR="003E61D3"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3E61D3" w:rsidRPr="004F14B3">
        <w:rPr>
          <w:rFonts w:asciiTheme="majorHAnsi" w:hAnsiTheme="majorHAnsi"/>
          <w:sz w:val="22"/>
          <w:szCs w:val="22"/>
        </w:rPr>
        <w:t>.....</w:t>
      </w:r>
      <w:r w:rsidRPr="004F14B3">
        <w:rPr>
          <w:rFonts w:asciiTheme="majorHAnsi" w:hAnsiTheme="majorHAnsi"/>
          <w:sz w:val="22"/>
          <w:szCs w:val="22"/>
        </w:rPr>
        <w:t>..</w:t>
      </w:r>
      <w:r w:rsidR="004F1848" w:rsidRPr="004F14B3">
        <w:rPr>
          <w:rFonts w:asciiTheme="majorHAnsi" w:hAnsiTheme="majorHAnsi"/>
          <w:sz w:val="22"/>
          <w:szCs w:val="22"/>
        </w:rPr>
        <w:t>..</w:t>
      </w:r>
      <w:r w:rsidR="00E11C3B">
        <w:rPr>
          <w:rFonts w:asciiTheme="majorHAnsi" w:hAnsiTheme="majorHAnsi"/>
          <w:sz w:val="22"/>
          <w:szCs w:val="22"/>
        </w:rPr>
        <w:t>2</w:t>
      </w:r>
    </w:p>
    <w:p w:rsidR="00BF1983" w:rsidRPr="004F14B3" w:rsidRDefault="00BF1983" w:rsidP="00F57CD9">
      <w:pPr>
        <w:pStyle w:val="Web"/>
        <w:spacing w:before="4" w:after="4"/>
        <w:ind w:left="300"/>
        <w:jc w:val="right"/>
        <w:rPr>
          <w:rFonts w:asciiTheme="majorHAnsi" w:hAnsiTheme="majorHAnsi"/>
          <w:sz w:val="22"/>
          <w:szCs w:val="22"/>
        </w:rPr>
      </w:pPr>
      <w:r w:rsidRPr="004F14B3">
        <w:rPr>
          <w:rFonts w:asciiTheme="majorHAnsi" w:hAnsiTheme="majorHAnsi"/>
          <w:sz w:val="22"/>
          <w:szCs w:val="22"/>
        </w:rPr>
        <w:t xml:space="preserve">2.3. </w:t>
      </w:r>
      <w:r w:rsidRPr="004F14B3">
        <w:rPr>
          <w:rFonts w:asciiTheme="majorHAnsi" w:hAnsiTheme="majorHAnsi"/>
          <w:sz w:val="22"/>
          <w:szCs w:val="22"/>
        </w:rPr>
        <w:t>日本血液学会による造血器腫瘍診療ガイドライン</w:t>
      </w:r>
      <w:r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3F0C47" w:rsidRPr="004F14B3">
        <w:rPr>
          <w:rFonts w:asciiTheme="majorHAnsi" w:hAnsiTheme="majorHAnsi"/>
          <w:sz w:val="22"/>
          <w:szCs w:val="22"/>
        </w:rPr>
        <w:t>....</w:t>
      </w:r>
      <w:r w:rsidRPr="004F14B3">
        <w:rPr>
          <w:rFonts w:asciiTheme="majorHAnsi" w:hAnsiTheme="majorHAnsi"/>
          <w:sz w:val="22"/>
          <w:szCs w:val="22"/>
        </w:rPr>
        <w:t>...</w:t>
      </w:r>
      <w:r w:rsidR="003E61D3" w:rsidRPr="004F14B3">
        <w:rPr>
          <w:rFonts w:asciiTheme="majorHAnsi" w:hAnsiTheme="majorHAnsi"/>
          <w:sz w:val="22"/>
          <w:szCs w:val="22"/>
        </w:rPr>
        <w:t>..</w:t>
      </w:r>
      <w:r w:rsidR="00A84590" w:rsidRPr="004F14B3">
        <w:rPr>
          <w:rFonts w:asciiTheme="majorHAnsi" w:hAnsiTheme="majorHAnsi"/>
          <w:sz w:val="22"/>
          <w:szCs w:val="22"/>
        </w:rPr>
        <w:t>..</w:t>
      </w:r>
      <w:r w:rsidR="003E61D3" w:rsidRPr="004F14B3">
        <w:rPr>
          <w:rFonts w:asciiTheme="majorHAnsi" w:hAnsiTheme="majorHAnsi"/>
          <w:sz w:val="22"/>
          <w:szCs w:val="22"/>
        </w:rPr>
        <w:t>..</w:t>
      </w:r>
      <w:r w:rsidR="00E11C3B">
        <w:rPr>
          <w:rFonts w:asciiTheme="majorHAnsi" w:hAnsiTheme="majorHAnsi"/>
          <w:sz w:val="22"/>
          <w:szCs w:val="22"/>
        </w:rPr>
        <w:t>3</w:t>
      </w:r>
    </w:p>
    <w:p w:rsidR="00BF1983" w:rsidRPr="004F14B3" w:rsidRDefault="00BF1983" w:rsidP="00F57CD9">
      <w:pPr>
        <w:pStyle w:val="Web"/>
        <w:spacing w:before="4" w:after="4"/>
        <w:ind w:left="300"/>
        <w:jc w:val="right"/>
        <w:rPr>
          <w:rFonts w:asciiTheme="majorHAnsi" w:hAnsiTheme="majorHAnsi"/>
          <w:sz w:val="22"/>
          <w:szCs w:val="22"/>
        </w:rPr>
      </w:pPr>
      <w:r w:rsidRPr="004F14B3">
        <w:rPr>
          <w:rFonts w:asciiTheme="majorHAnsi" w:hAnsiTheme="majorHAnsi"/>
          <w:sz w:val="22"/>
          <w:szCs w:val="22"/>
        </w:rPr>
        <w:t xml:space="preserve">2.4. </w:t>
      </w:r>
      <w:r w:rsidRPr="004F14B3">
        <w:rPr>
          <w:rFonts w:asciiTheme="majorHAnsi" w:hAnsiTheme="majorHAnsi"/>
          <w:sz w:val="22"/>
          <w:szCs w:val="22"/>
        </w:rPr>
        <w:t>本観察研究の根拠</w:t>
      </w:r>
      <w:r w:rsidRPr="004F14B3">
        <w:rPr>
          <w:rFonts w:asciiTheme="majorHAnsi" w:hAnsiTheme="majorHAnsi"/>
          <w:sz w:val="22"/>
          <w:szCs w:val="22"/>
        </w:rPr>
        <w:t>...........</w:t>
      </w:r>
      <w:r w:rsidR="003E61D3" w:rsidRPr="004F14B3">
        <w:rPr>
          <w:rFonts w:asciiTheme="majorHAnsi" w:hAnsiTheme="majorHAnsi"/>
          <w:sz w:val="22"/>
          <w:szCs w:val="22"/>
        </w:rPr>
        <w:t>.</w:t>
      </w:r>
      <w:r w:rsidR="00461DA6">
        <w:rPr>
          <w:rFonts w:asciiTheme="majorHAnsi" w:hAnsiTheme="majorHAnsi"/>
          <w:sz w:val="22"/>
          <w:szCs w:val="22"/>
        </w:rPr>
        <w:t>..</w:t>
      </w:r>
      <w:r w:rsidR="003E61D3"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3E61D3" w:rsidRPr="004F14B3">
        <w:rPr>
          <w:rFonts w:asciiTheme="majorHAnsi" w:hAnsiTheme="majorHAnsi"/>
          <w:sz w:val="22"/>
          <w:szCs w:val="22"/>
        </w:rPr>
        <w:t>......</w:t>
      </w:r>
      <w:r w:rsidRPr="004F14B3">
        <w:rPr>
          <w:rFonts w:asciiTheme="majorHAnsi" w:hAnsiTheme="majorHAnsi"/>
          <w:sz w:val="22"/>
          <w:szCs w:val="22"/>
        </w:rPr>
        <w:t>.</w:t>
      </w:r>
      <w:r w:rsidR="00A84590" w:rsidRPr="004F14B3">
        <w:rPr>
          <w:rFonts w:asciiTheme="majorHAnsi" w:hAnsiTheme="majorHAnsi"/>
          <w:sz w:val="22"/>
          <w:szCs w:val="22"/>
        </w:rPr>
        <w:t>..</w:t>
      </w:r>
      <w:r w:rsidRPr="004F14B3">
        <w:rPr>
          <w:rFonts w:asciiTheme="majorHAnsi" w:hAnsiTheme="majorHAnsi"/>
          <w:sz w:val="22"/>
          <w:szCs w:val="22"/>
        </w:rPr>
        <w:t>.</w:t>
      </w:r>
      <w:r w:rsidR="00E11C3B">
        <w:rPr>
          <w:rFonts w:asciiTheme="majorHAnsi" w:hAnsiTheme="majorHAnsi"/>
          <w:sz w:val="22"/>
          <w:szCs w:val="22"/>
        </w:rPr>
        <w:t>4</w:t>
      </w:r>
    </w:p>
    <w:p w:rsidR="00BF1983" w:rsidRPr="004F14B3" w:rsidRDefault="00BF1983" w:rsidP="00F57CD9">
      <w:pPr>
        <w:pStyle w:val="Web"/>
        <w:spacing w:before="4" w:after="4"/>
        <w:jc w:val="right"/>
        <w:rPr>
          <w:rFonts w:asciiTheme="majorHAnsi" w:hAnsiTheme="majorHAnsi"/>
          <w:sz w:val="22"/>
          <w:szCs w:val="22"/>
        </w:rPr>
      </w:pPr>
      <w:r w:rsidRPr="004F14B3">
        <w:rPr>
          <w:rFonts w:asciiTheme="majorHAnsi" w:hAnsiTheme="majorHAnsi"/>
          <w:sz w:val="22"/>
          <w:szCs w:val="22"/>
        </w:rPr>
        <w:t xml:space="preserve">3. </w:t>
      </w:r>
      <w:r w:rsidRPr="004F14B3">
        <w:rPr>
          <w:rFonts w:asciiTheme="majorHAnsi" w:hAnsiTheme="majorHAnsi"/>
          <w:sz w:val="22"/>
          <w:szCs w:val="22"/>
        </w:rPr>
        <w:t>目的</w:t>
      </w:r>
      <w:r w:rsidRPr="004F14B3">
        <w:rPr>
          <w:rFonts w:asciiTheme="majorHAnsi" w:hAnsiTheme="majorHAnsi"/>
          <w:sz w:val="22"/>
          <w:szCs w:val="22"/>
        </w:rPr>
        <w:t xml:space="preserve"> ........</w:t>
      </w:r>
      <w:r w:rsidR="003E61D3" w:rsidRPr="004F14B3">
        <w:rPr>
          <w:rFonts w:asciiTheme="majorHAnsi" w:hAnsiTheme="majorHAnsi"/>
          <w:sz w:val="22"/>
          <w:szCs w:val="22"/>
        </w:rPr>
        <w:t>.....................</w:t>
      </w:r>
      <w:r w:rsidR="001930AF" w:rsidRPr="004F14B3">
        <w:rPr>
          <w:rFonts w:asciiTheme="majorHAnsi" w:hAnsiTheme="majorHAnsi"/>
          <w:sz w:val="22"/>
          <w:szCs w:val="22"/>
        </w:rPr>
        <w:t>...............................</w:t>
      </w:r>
      <w:r w:rsidR="003E61D3"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A84590"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5</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3.1. </w:t>
      </w:r>
      <w:r w:rsidRPr="004F14B3">
        <w:rPr>
          <w:rFonts w:asciiTheme="majorHAnsi" w:hAnsiTheme="majorHAnsi"/>
          <w:sz w:val="22"/>
          <w:szCs w:val="22"/>
        </w:rPr>
        <w:t>主要目的</w:t>
      </w:r>
      <w:r w:rsidRPr="004F14B3">
        <w:rPr>
          <w:rFonts w:asciiTheme="majorHAnsi" w:hAnsiTheme="majorHAnsi"/>
          <w:sz w:val="22"/>
          <w:szCs w:val="22"/>
        </w:rPr>
        <w:t>.................</w:t>
      </w:r>
      <w:r w:rsidR="003E61D3" w:rsidRPr="004F14B3">
        <w:rPr>
          <w:rFonts w:asciiTheme="majorHAnsi" w:hAnsiTheme="majorHAnsi"/>
          <w:sz w:val="22"/>
          <w:szCs w:val="22"/>
        </w:rPr>
        <w:t>.....................</w:t>
      </w:r>
      <w:r w:rsidR="001930AF" w:rsidRPr="004F14B3">
        <w:rPr>
          <w:rFonts w:asciiTheme="majorHAnsi" w:hAnsiTheme="majorHAnsi"/>
          <w:sz w:val="22"/>
          <w:szCs w:val="22"/>
        </w:rPr>
        <w:t>..........................................</w:t>
      </w:r>
      <w:r w:rsidR="007A5293">
        <w:rPr>
          <w:rFonts w:asciiTheme="majorHAnsi" w:hAnsiTheme="majorHAnsi"/>
          <w:sz w:val="22"/>
          <w:szCs w:val="22"/>
        </w:rPr>
        <w:t>..</w:t>
      </w:r>
      <w:r w:rsidR="001930AF" w:rsidRPr="004F14B3">
        <w:rPr>
          <w:rFonts w:asciiTheme="majorHAnsi" w:hAnsiTheme="majorHAnsi"/>
          <w:sz w:val="22"/>
          <w:szCs w:val="22"/>
        </w:rPr>
        <w:t>.</w:t>
      </w:r>
      <w:r w:rsidR="003E61D3" w:rsidRPr="004F14B3">
        <w:rPr>
          <w:rFonts w:asciiTheme="majorHAnsi" w:hAnsiTheme="majorHAnsi"/>
          <w:sz w:val="22"/>
          <w:szCs w:val="22"/>
        </w:rPr>
        <w:t>......</w:t>
      </w:r>
      <w:r w:rsidR="003F0C47" w:rsidRPr="004F14B3">
        <w:rPr>
          <w:rFonts w:asciiTheme="majorHAnsi" w:hAnsiTheme="majorHAnsi"/>
          <w:sz w:val="22"/>
          <w:szCs w:val="22"/>
        </w:rPr>
        <w:t>...</w:t>
      </w:r>
      <w:r w:rsidR="003E61D3" w:rsidRPr="004F14B3">
        <w:rPr>
          <w:rFonts w:asciiTheme="majorHAnsi" w:hAnsiTheme="majorHAnsi"/>
          <w:sz w:val="22"/>
          <w:szCs w:val="22"/>
        </w:rPr>
        <w:t>..</w:t>
      </w:r>
      <w:r w:rsidRPr="004F14B3">
        <w:rPr>
          <w:rFonts w:asciiTheme="majorHAnsi" w:hAnsiTheme="majorHAnsi"/>
          <w:sz w:val="22"/>
          <w:szCs w:val="22"/>
        </w:rPr>
        <w:t>..</w:t>
      </w:r>
      <w:r w:rsidR="003E61D3" w:rsidRPr="004F14B3">
        <w:rPr>
          <w:rFonts w:asciiTheme="majorHAnsi" w:hAnsiTheme="majorHAnsi"/>
          <w:sz w:val="22"/>
          <w:szCs w:val="22"/>
        </w:rPr>
        <w:t>..</w:t>
      </w:r>
      <w:r w:rsidR="00A84590" w:rsidRPr="004F14B3">
        <w:rPr>
          <w:rFonts w:asciiTheme="majorHAnsi" w:hAnsiTheme="majorHAnsi"/>
          <w:sz w:val="22"/>
          <w:szCs w:val="22"/>
        </w:rPr>
        <w:t>..</w:t>
      </w:r>
      <w:r w:rsidR="003E61D3" w:rsidRPr="004F14B3">
        <w:rPr>
          <w:rFonts w:asciiTheme="majorHAnsi" w:hAnsiTheme="majorHAnsi"/>
          <w:sz w:val="22"/>
          <w:szCs w:val="22"/>
        </w:rPr>
        <w:t>.</w:t>
      </w:r>
      <w:r w:rsidR="00A84590" w:rsidRPr="004F14B3">
        <w:rPr>
          <w:rFonts w:asciiTheme="majorHAnsi" w:hAnsiTheme="majorHAnsi"/>
          <w:sz w:val="22"/>
          <w:szCs w:val="22"/>
        </w:rPr>
        <w:t>.</w:t>
      </w:r>
      <w:r w:rsidR="003E61D3" w:rsidRPr="004F14B3">
        <w:rPr>
          <w:rFonts w:asciiTheme="majorHAnsi" w:hAnsiTheme="majorHAnsi"/>
          <w:sz w:val="22"/>
          <w:szCs w:val="22"/>
        </w:rPr>
        <w:t>..</w:t>
      </w:r>
      <w:r w:rsidR="00A84590" w:rsidRPr="004F14B3">
        <w:rPr>
          <w:rFonts w:asciiTheme="majorHAnsi" w:hAnsiTheme="majorHAnsi"/>
          <w:sz w:val="22"/>
          <w:szCs w:val="22"/>
        </w:rPr>
        <w:t>.</w:t>
      </w:r>
      <w:r w:rsidR="007A5293">
        <w:rPr>
          <w:rFonts w:asciiTheme="majorHAnsi" w:hAnsiTheme="majorHAnsi"/>
          <w:sz w:val="22"/>
          <w:szCs w:val="22"/>
        </w:rPr>
        <w:t>5</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3.2. </w:t>
      </w:r>
      <w:r w:rsidRPr="004F14B3">
        <w:rPr>
          <w:rFonts w:asciiTheme="majorHAnsi" w:hAnsiTheme="majorHAnsi"/>
          <w:sz w:val="22"/>
          <w:szCs w:val="22"/>
        </w:rPr>
        <w:t>副次的目的</w:t>
      </w:r>
      <w:r w:rsidRPr="004F14B3">
        <w:rPr>
          <w:rFonts w:asciiTheme="majorHAnsi" w:hAnsiTheme="majorHAnsi"/>
          <w:sz w:val="22"/>
          <w:szCs w:val="22"/>
        </w:rPr>
        <w:t>.....</w:t>
      </w:r>
      <w:r w:rsidR="004F1848" w:rsidRPr="004F14B3">
        <w:rPr>
          <w:rFonts w:asciiTheme="majorHAnsi" w:hAnsiTheme="majorHAnsi"/>
          <w:sz w:val="22"/>
          <w:szCs w:val="22"/>
        </w:rPr>
        <w:t>..........................</w:t>
      </w:r>
      <w:r w:rsidR="001930AF" w:rsidRPr="004F14B3">
        <w:rPr>
          <w:rFonts w:asciiTheme="majorHAnsi" w:hAnsiTheme="majorHAnsi"/>
          <w:sz w:val="22"/>
          <w:szCs w:val="22"/>
        </w:rPr>
        <w:t>.............................</w:t>
      </w:r>
      <w:r w:rsidR="007A529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Pr="004F14B3">
        <w:rPr>
          <w:rFonts w:asciiTheme="majorHAnsi" w:hAnsiTheme="majorHAnsi"/>
          <w:sz w:val="22"/>
          <w:szCs w:val="22"/>
        </w:rPr>
        <w:t>..</w:t>
      </w:r>
      <w:r w:rsidR="00A84590"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5</w:t>
      </w:r>
    </w:p>
    <w:p w:rsidR="00BF1983" w:rsidRPr="004F14B3" w:rsidRDefault="00BF1983" w:rsidP="00F57CD9">
      <w:pPr>
        <w:pStyle w:val="Web"/>
        <w:spacing w:before="4" w:after="4"/>
        <w:jc w:val="right"/>
        <w:rPr>
          <w:rFonts w:asciiTheme="majorHAnsi" w:hAnsiTheme="majorHAnsi"/>
          <w:sz w:val="22"/>
          <w:szCs w:val="22"/>
        </w:rPr>
      </w:pPr>
      <w:r w:rsidRPr="004F14B3">
        <w:rPr>
          <w:rFonts w:asciiTheme="majorHAnsi" w:hAnsiTheme="majorHAnsi"/>
          <w:sz w:val="22"/>
          <w:szCs w:val="22"/>
        </w:rPr>
        <w:t xml:space="preserve">4. </w:t>
      </w:r>
      <w:r w:rsidRPr="004F14B3">
        <w:rPr>
          <w:rFonts w:asciiTheme="majorHAnsi" w:hAnsiTheme="majorHAnsi"/>
          <w:sz w:val="22"/>
          <w:szCs w:val="22"/>
        </w:rPr>
        <w:t>デザイン</w:t>
      </w:r>
      <w:r w:rsidRPr="004F14B3">
        <w:rPr>
          <w:rFonts w:asciiTheme="majorHAnsi" w:hAnsiTheme="majorHAnsi"/>
          <w:sz w:val="22"/>
          <w:szCs w:val="22"/>
        </w:rPr>
        <w:t>.........................</w:t>
      </w:r>
      <w:r w:rsidR="004F1848"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Pr="004F14B3">
        <w:rPr>
          <w:rFonts w:asciiTheme="majorHAnsi" w:hAnsiTheme="majorHAnsi"/>
          <w:sz w:val="22"/>
          <w:szCs w:val="22"/>
        </w:rPr>
        <w:t>..</w:t>
      </w:r>
      <w:r w:rsidR="00A84590"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6</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4.1. </w:t>
      </w:r>
      <w:r w:rsidRPr="004F14B3">
        <w:rPr>
          <w:rFonts w:asciiTheme="majorHAnsi" w:hAnsiTheme="majorHAnsi"/>
          <w:sz w:val="22"/>
          <w:szCs w:val="22"/>
        </w:rPr>
        <w:t>研究</w:t>
      </w:r>
      <w:r w:rsidR="008A2EF9" w:rsidRPr="004F14B3">
        <w:rPr>
          <w:rFonts w:asciiTheme="majorHAnsi" w:hAnsiTheme="majorHAnsi"/>
          <w:sz w:val="22"/>
          <w:szCs w:val="22"/>
        </w:rPr>
        <w:t>デザ</w:t>
      </w:r>
      <w:r w:rsidRPr="004F14B3">
        <w:rPr>
          <w:rFonts w:asciiTheme="majorHAnsi" w:hAnsiTheme="majorHAnsi"/>
          <w:sz w:val="22"/>
          <w:szCs w:val="22"/>
        </w:rPr>
        <w:t>イン</w:t>
      </w:r>
      <w:r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w:t>
      </w:r>
      <w:r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004F1848"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6</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4.2. </w:t>
      </w:r>
      <w:r w:rsidRPr="004F14B3">
        <w:rPr>
          <w:rFonts w:asciiTheme="majorHAnsi" w:hAnsiTheme="majorHAnsi"/>
          <w:sz w:val="22"/>
          <w:szCs w:val="22"/>
        </w:rPr>
        <w:t>評価項目</w:t>
      </w:r>
      <w:r w:rsidRPr="004F14B3">
        <w:rPr>
          <w:rFonts w:asciiTheme="majorHAnsi" w:hAnsiTheme="majorHAnsi"/>
          <w:sz w:val="22"/>
          <w:szCs w:val="22"/>
        </w:rPr>
        <w:t>.....................................</w:t>
      </w:r>
      <w:r w:rsidR="001930AF" w:rsidRPr="004F14B3">
        <w:rPr>
          <w:rFonts w:asciiTheme="majorHAnsi" w:hAnsiTheme="majorHAnsi"/>
          <w:sz w:val="22"/>
          <w:szCs w:val="22"/>
        </w:rPr>
        <w:t>.......................</w:t>
      </w:r>
      <w:r w:rsidR="007A529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004F1848" w:rsidRPr="004F14B3">
        <w:rPr>
          <w:rFonts w:asciiTheme="majorHAnsi" w:hAnsiTheme="majorHAnsi"/>
          <w:sz w:val="22"/>
          <w:szCs w:val="22"/>
        </w:rPr>
        <w:t>....</w:t>
      </w:r>
      <w:r w:rsidR="00A84590"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4F1848"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6</w:t>
      </w:r>
    </w:p>
    <w:p w:rsidR="00BF1983" w:rsidRPr="004F14B3" w:rsidRDefault="00BF1983" w:rsidP="00F57CD9">
      <w:pPr>
        <w:pStyle w:val="Web"/>
        <w:spacing w:before="4" w:after="4"/>
        <w:ind w:leftChars="177" w:left="425"/>
        <w:jc w:val="right"/>
        <w:rPr>
          <w:rFonts w:asciiTheme="majorHAnsi" w:hAnsiTheme="majorHAnsi"/>
          <w:sz w:val="22"/>
          <w:szCs w:val="22"/>
        </w:rPr>
      </w:pPr>
      <w:r w:rsidRPr="004F14B3">
        <w:rPr>
          <w:rFonts w:asciiTheme="majorHAnsi" w:hAnsiTheme="majorHAnsi"/>
          <w:sz w:val="22"/>
          <w:szCs w:val="22"/>
        </w:rPr>
        <w:t xml:space="preserve">4.2.1. </w:t>
      </w:r>
      <w:r w:rsidRPr="004F14B3">
        <w:rPr>
          <w:rFonts w:asciiTheme="majorHAnsi" w:hAnsiTheme="majorHAnsi"/>
          <w:sz w:val="22"/>
          <w:szCs w:val="22"/>
        </w:rPr>
        <w:t>主要評価項目</w:t>
      </w:r>
      <w:r w:rsidRPr="004F14B3">
        <w:rPr>
          <w:rFonts w:asciiTheme="majorHAnsi" w:hAnsiTheme="majorHAnsi"/>
          <w:sz w:val="22"/>
          <w:szCs w:val="22"/>
        </w:rPr>
        <w:t>...........................</w:t>
      </w:r>
      <w:r w:rsidR="001930AF" w:rsidRPr="004F14B3">
        <w:rPr>
          <w:rFonts w:asciiTheme="majorHAnsi" w:hAnsiTheme="majorHAnsi"/>
          <w:sz w:val="22"/>
          <w:szCs w:val="22"/>
        </w:rPr>
        <w:t>..................</w:t>
      </w:r>
      <w:r w:rsidR="007A529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004F1848"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sz w:val="22"/>
          <w:szCs w:val="22"/>
        </w:rPr>
        <w:t>.</w:t>
      </w:r>
      <w:r w:rsidRPr="004F14B3">
        <w:rPr>
          <w:rFonts w:asciiTheme="majorHAnsi" w:hAnsiTheme="majorHAnsi"/>
          <w:sz w:val="22"/>
          <w:szCs w:val="22"/>
        </w:rPr>
        <w:t>.</w:t>
      </w:r>
      <w:r w:rsidR="007A5293">
        <w:rPr>
          <w:rFonts w:asciiTheme="majorHAnsi" w:hAnsiTheme="majorHAnsi"/>
          <w:sz w:val="22"/>
          <w:szCs w:val="22"/>
        </w:rPr>
        <w:t>6</w:t>
      </w:r>
    </w:p>
    <w:p w:rsidR="00BF1983" w:rsidRPr="004F14B3" w:rsidRDefault="00BF1983" w:rsidP="00F57CD9">
      <w:pPr>
        <w:pStyle w:val="Web"/>
        <w:spacing w:before="4" w:after="4"/>
        <w:ind w:leftChars="177" w:left="425"/>
        <w:jc w:val="right"/>
        <w:rPr>
          <w:rFonts w:asciiTheme="majorHAnsi" w:hAnsiTheme="majorHAnsi"/>
          <w:sz w:val="22"/>
          <w:szCs w:val="22"/>
        </w:rPr>
      </w:pPr>
      <w:r w:rsidRPr="004F14B3">
        <w:rPr>
          <w:rFonts w:asciiTheme="majorHAnsi" w:hAnsiTheme="majorHAnsi"/>
          <w:sz w:val="22"/>
          <w:szCs w:val="22"/>
        </w:rPr>
        <w:t xml:space="preserve">4.2.2. </w:t>
      </w:r>
      <w:r w:rsidR="00EB0A18" w:rsidRPr="004F14B3">
        <w:rPr>
          <w:rFonts w:asciiTheme="majorHAnsi" w:hAnsiTheme="majorHAnsi"/>
          <w:sz w:val="22"/>
          <w:szCs w:val="22"/>
        </w:rPr>
        <w:t>副次評価項</w:t>
      </w:r>
      <w:r w:rsidR="00376EF7" w:rsidRPr="004F14B3">
        <w:rPr>
          <w:rFonts w:asciiTheme="majorHAnsi" w:hAnsiTheme="majorHAnsi"/>
          <w:sz w:val="22"/>
          <w:szCs w:val="22"/>
        </w:rPr>
        <w:t>目</w:t>
      </w:r>
      <w:r w:rsidR="00376EF7" w:rsidRPr="004F14B3">
        <w:rPr>
          <w:rFonts w:asciiTheme="majorHAnsi" w:hAnsiTheme="majorHAnsi"/>
          <w:sz w:val="22"/>
          <w:szCs w:val="22"/>
        </w:rPr>
        <w:t>....</w:t>
      </w:r>
      <w:r w:rsidR="004F1848" w:rsidRPr="004F14B3">
        <w:rPr>
          <w:rFonts w:asciiTheme="majorHAnsi" w:hAnsiTheme="majorHAnsi"/>
          <w:sz w:val="22"/>
          <w:szCs w:val="22"/>
        </w:rPr>
        <w:t>.................................</w:t>
      </w:r>
      <w:r w:rsidR="001930AF" w:rsidRPr="004F14B3">
        <w:rPr>
          <w:rFonts w:asciiTheme="majorHAnsi" w:hAnsiTheme="majorHAnsi"/>
          <w:sz w:val="22"/>
          <w:szCs w:val="22"/>
        </w:rPr>
        <w:t>......</w:t>
      </w:r>
      <w:r w:rsidR="007A529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sz w:val="22"/>
          <w:szCs w:val="22"/>
        </w:rPr>
        <w:t>.</w:t>
      </w:r>
      <w:r w:rsidR="00A84590"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00376EF7" w:rsidRPr="004F14B3">
        <w:rPr>
          <w:rFonts w:asciiTheme="majorHAnsi" w:hAnsiTheme="majorHAnsi"/>
          <w:sz w:val="22"/>
          <w:szCs w:val="22"/>
        </w:rPr>
        <w:t>......</w:t>
      </w:r>
      <w:r w:rsidR="007A5293">
        <w:rPr>
          <w:rFonts w:asciiTheme="majorHAnsi" w:hAnsiTheme="majorHAnsi"/>
          <w:sz w:val="22"/>
          <w:szCs w:val="22"/>
        </w:rPr>
        <w:t>6</w:t>
      </w:r>
    </w:p>
    <w:p w:rsidR="00EB0A18" w:rsidRPr="004F14B3" w:rsidRDefault="00EB0A18" w:rsidP="00F57CD9">
      <w:pPr>
        <w:autoSpaceDE w:val="0"/>
        <w:autoSpaceDN w:val="0"/>
        <w:adjustRightInd w:val="0"/>
        <w:ind w:leftChars="118" w:left="283"/>
        <w:jc w:val="right"/>
        <w:rPr>
          <w:rFonts w:asciiTheme="majorHAnsi" w:hAnsiTheme="majorHAnsi"/>
          <w:sz w:val="22"/>
        </w:rPr>
      </w:pPr>
      <w:r w:rsidRPr="004F14B3">
        <w:rPr>
          <w:rFonts w:asciiTheme="majorHAnsi" w:hAnsiTheme="majorHAnsi"/>
          <w:sz w:val="22"/>
        </w:rPr>
        <w:t>4.3</w:t>
      </w:r>
      <w:r w:rsidR="00376EF7" w:rsidRPr="004F14B3">
        <w:rPr>
          <w:rFonts w:asciiTheme="majorHAnsi" w:hAnsiTheme="majorHAnsi"/>
          <w:sz w:val="22"/>
          <w:szCs w:val="22"/>
        </w:rPr>
        <w:t xml:space="preserve">. </w:t>
      </w:r>
      <w:r w:rsidRPr="004F14B3">
        <w:rPr>
          <w:rFonts w:asciiTheme="majorHAnsi" w:hAnsiTheme="majorHAnsi"/>
          <w:sz w:val="22"/>
        </w:rPr>
        <w:t>目標登録症例数</w:t>
      </w:r>
      <w:r w:rsidR="00376EF7" w:rsidRPr="004F14B3">
        <w:rPr>
          <w:rFonts w:asciiTheme="majorHAnsi" w:hAnsiTheme="majorHAnsi"/>
          <w:sz w:val="22"/>
          <w:szCs w:val="22"/>
        </w:rPr>
        <w:t>....</w:t>
      </w:r>
      <w:r w:rsidR="004F1848" w:rsidRPr="004F14B3">
        <w:rPr>
          <w:rFonts w:asciiTheme="majorHAnsi" w:hAnsiTheme="majorHAnsi"/>
          <w:sz w:val="22"/>
          <w:szCs w:val="22"/>
        </w:rPr>
        <w:t>......................................</w:t>
      </w:r>
      <w:r w:rsidR="00376EF7" w:rsidRPr="004F14B3">
        <w:rPr>
          <w:rFonts w:asciiTheme="majorHAnsi" w:hAnsiTheme="majorHAnsi"/>
          <w:sz w:val="22"/>
          <w:szCs w:val="22"/>
        </w:rPr>
        <w:t>.</w:t>
      </w:r>
      <w:r w:rsidR="007A5293">
        <w:rPr>
          <w:rFonts w:asciiTheme="majorHAnsi" w:hAnsiTheme="majorHAnsi"/>
          <w:sz w:val="22"/>
          <w:szCs w:val="22"/>
        </w:rPr>
        <w:t>..</w:t>
      </w:r>
      <w:r w:rsidR="00A84590"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00376EF7" w:rsidRPr="004F14B3">
        <w:rPr>
          <w:rFonts w:asciiTheme="majorHAnsi" w:hAnsiTheme="majorHAnsi"/>
          <w:sz w:val="22"/>
          <w:szCs w:val="22"/>
        </w:rPr>
        <w:t>.....</w:t>
      </w:r>
      <w:r w:rsidR="007A5293">
        <w:rPr>
          <w:rFonts w:asciiTheme="majorHAnsi" w:hAnsiTheme="majorHAnsi"/>
          <w:sz w:val="22"/>
          <w:szCs w:val="22"/>
        </w:rPr>
        <w:t>6</w:t>
      </w:r>
    </w:p>
    <w:p w:rsidR="00EB0A18" w:rsidRPr="004F14B3" w:rsidRDefault="00EB0A18" w:rsidP="00F57CD9">
      <w:pPr>
        <w:autoSpaceDE w:val="0"/>
        <w:autoSpaceDN w:val="0"/>
        <w:adjustRightInd w:val="0"/>
        <w:ind w:leftChars="118" w:left="283"/>
        <w:jc w:val="right"/>
        <w:rPr>
          <w:rFonts w:asciiTheme="majorHAnsi" w:hAnsiTheme="majorHAnsi"/>
          <w:sz w:val="22"/>
        </w:rPr>
      </w:pPr>
      <w:r w:rsidRPr="004F14B3">
        <w:rPr>
          <w:rFonts w:asciiTheme="majorHAnsi" w:hAnsiTheme="majorHAnsi"/>
          <w:sz w:val="22"/>
        </w:rPr>
        <w:t>4.4</w:t>
      </w:r>
      <w:r w:rsidR="00376EF7" w:rsidRPr="004F14B3">
        <w:rPr>
          <w:rFonts w:asciiTheme="majorHAnsi" w:hAnsiTheme="majorHAnsi"/>
          <w:sz w:val="22"/>
          <w:szCs w:val="22"/>
        </w:rPr>
        <w:t xml:space="preserve">. </w:t>
      </w:r>
      <w:r w:rsidRPr="004F14B3">
        <w:rPr>
          <w:rFonts w:asciiTheme="majorHAnsi" w:hAnsiTheme="majorHAnsi"/>
          <w:sz w:val="22"/>
        </w:rPr>
        <w:t>研究期間</w:t>
      </w:r>
      <w:r w:rsidR="00376EF7" w:rsidRPr="004F14B3">
        <w:rPr>
          <w:rFonts w:asciiTheme="majorHAnsi" w:hAnsiTheme="majorHAnsi"/>
          <w:sz w:val="22"/>
          <w:szCs w:val="22"/>
        </w:rPr>
        <w:t>..</w:t>
      </w:r>
      <w:r w:rsidR="004F1848" w:rsidRPr="004F14B3">
        <w:rPr>
          <w:rFonts w:asciiTheme="majorHAnsi" w:hAnsiTheme="majorHAnsi"/>
          <w:sz w:val="22"/>
          <w:szCs w:val="22"/>
        </w:rPr>
        <w:t>............................................</w:t>
      </w:r>
      <w:r w:rsidR="00376EF7" w:rsidRPr="004F14B3">
        <w:rPr>
          <w:rFonts w:asciiTheme="majorHAnsi" w:hAnsiTheme="majorHAnsi"/>
          <w:sz w:val="22"/>
          <w:szCs w:val="22"/>
        </w:rPr>
        <w:t>..</w:t>
      </w:r>
      <w:r w:rsidR="001930AF" w:rsidRPr="004F14B3">
        <w:rPr>
          <w:rFonts w:asciiTheme="majorHAnsi" w:hAnsiTheme="majorHAnsi"/>
          <w:sz w:val="22"/>
          <w:szCs w:val="22"/>
        </w:rPr>
        <w:t>.......</w:t>
      </w:r>
      <w:r w:rsidR="007A529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376EF7" w:rsidRPr="004F14B3">
        <w:rPr>
          <w:rFonts w:asciiTheme="majorHAnsi" w:hAnsiTheme="majorHAnsi"/>
          <w:sz w:val="22"/>
          <w:szCs w:val="22"/>
        </w:rPr>
        <w:t>..</w:t>
      </w:r>
      <w:r w:rsidR="003F0C47" w:rsidRPr="004F14B3">
        <w:rPr>
          <w:rFonts w:asciiTheme="majorHAnsi" w:hAnsiTheme="majorHAnsi"/>
          <w:sz w:val="22"/>
          <w:szCs w:val="22"/>
        </w:rPr>
        <w:t>.</w:t>
      </w:r>
      <w:r w:rsidR="00376EF7" w:rsidRPr="004F14B3">
        <w:rPr>
          <w:rFonts w:asciiTheme="majorHAnsi" w:hAnsiTheme="majorHAnsi"/>
          <w:sz w:val="22"/>
          <w:szCs w:val="22"/>
        </w:rPr>
        <w:t>....</w:t>
      </w:r>
      <w:r w:rsidR="007A5293">
        <w:rPr>
          <w:rFonts w:asciiTheme="majorHAnsi" w:hAnsiTheme="majorHAnsi"/>
          <w:sz w:val="22"/>
          <w:szCs w:val="22"/>
        </w:rPr>
        <w:t>6</w:t>
      </w:r>
    </w:p>
    <w:p w:rsidR="00EB0A18" w:rsidRPr="004F14B3" w:rsidRDefault="00EB0A18" w:rsidP="00F57CD9">
      <w:pPr>
        <w:autoSpaceDE w:val="0"/>
        <w:autoSpaceDN w:val="0"/>
        <w:adjustRightInd w:val="0"/>
        <w:ind w:leftChars="118" w:left="283"/>
        <w:jc w:val="right"/>
        <w:rPr>
          <w:rFonts w:asciiTheme="majorHAnsi" w:hAnsiTheme="majorHAnsi"/>
          <w:sz w:val="22"/>
        </w:rPr>
      </w:pPr>
      <w:r w:rsidRPr="004F14B3">
        <w:rPr>
          <w:rFonts w:asciiTheme="majorHAnsi" w:hAnsiTheme="majorHAnsi"/>
          <w:sz w:val="22"/>
        </w:rPr>
        <w:t>4.5</w:t>
      </w:r>
      <w:r w:rsidR="00376EF7" w:rsidRPr="004F14B3">
        <w:rPr>
          <w:rFonts w:asciiTheme="majorHAnsi" w:hAnsiTheme="majorHAnsi"/>
          <w:sz w:val="22"/>
          <w:szCs w:val="22"/>
        </w:rPr>
        <w:t xml:space="preserve">. </w:t>
      </w:r>
      <w:r w:rsidR="00376EF7" w:rsidRPr="004F14B3">
        <w:rPr>
          <w:rFonts w:asciiTheme="majorHAnsi" w:hAnsiTheme="majorHAnsi"/>
          <w:sz w:val="22"/>
        </w:rPr>
        <w:t>研究対象者に生じる負担並びに予測されるリスク及び利益、これらの総合的評価並びに当該負担及びリスクを最小化する対策</w:t>
      </w:r>
      <w:r w:rsidR="00376EF7" w:rsidRPr="004F14B3">
        <w:rPr>
          <w:rFonts w:asciiTheme="majorHAnsi" w:hAnsiTheme="majorHAnsi"/>
          <w:sz w:val="22"/>
          <w:szCs w:val="22"/>
        </w:rPr>
        <w:t>......</w:t>
      </w:r>
      <w:r w:rsidR="004F1848" w:rsidRPr="004F14B3">
        <w:rPr>
          <w:rFonts w:asciiTheme="majorHAnsi" w:hAnsiTheme="majorHAnsi"/>
          <w:sz w:val="22"/>
          <w:szCs w:val="22"/>
        </w:rPr>
        <w:t>..............</w:t>
      </w:r>
      <w:r w:rsidR="00A84590" w:rsidRPr="004F14B3">
        <w:rPr>
          <w:rFonts w:asciiTheme="majorHAnsi" w:hAnsiTheme="majorHAnsi"/>
          <w:sz w:val="22"/>
          <w:szCs w:val="22"/>
        </w:rPr>
        <w:t>.</w:t>
      </w:r>
      <w:r w:rsidR="001930AF" w:rsidRPr="004F14B3">
        <w:rPr>
          <w:rFonts w:asciiTheme="majorHAnsi" w:hAnsiTheme="majorHAnsi"/>
          <w:sz w:val="22"/>
          <w:szCs w:val="22"/>
        </w:rPr>
        <w:t>................</w:t>
      </w:r>
      <w:r w:rsidR="006877DA">
        <w:rPr>
          <w:rFonts w:asciiTheme="majorHAnsi" w:hAnsiTheme="majorHAnsi"/>
          <w:sz w:val="22"/>
          <w:szCs w:val="22"/>
        </w:rPr>
        <w:t>..</w:t>
      </w:r>
      <w:r w:rsidR="004F1848" w:rsidRPr="004F14B3">
        <w:rPr>
          <w:rFonts w:asciiTheme="majorHAnsi" w:hAnsiTheme="majorHAnsi"/>
          <w:sz w:val="22"/>
          <w:szCs w:val="22"/>
        </w:rPr>
        <w:t>..</w:t>
      </w:r>
      <w:r w:rsidR="003F0C47" w:rsidRPr="004F14B3">
        <w:rPr>
          <w:rFonts w:asciiTheme="majorHAnsi" w:hAnsiTheme="majorHAnsi"/>
          <w:sz w:val="22"/>
          <w:szCs w:val="22"/>
        </w:rPr>
        <w:t>....</w:t>
      </w:r>
      <w:r w:rsidR="00376EF7" w:rsidRPr="004F14B3">
        <w:rPr>
          <w:rFonts w:asciiTheme="majorHAnsi" w:hAnsiTheme="majorHAnsi"/>
          <w:sz w:val="22"/>
          <w:szCs w:val="22"/>
        </w:rPr>
        <w:t>.</w:t>
      </w:r>
      <w:r w:rsidR="00A84590" w:rsidRPr="004F14B3">
        <w:rPr>
          <w:rFonts w:asciiTheme="majorHAnsi" w:hAnsiTheme="majorHAnsi"/>
          <w:sz w:val="22"/>
          <w:szCs w:val="22"/>
        </w:rPr>
        <w:t>..</w:t>
      </w:r>
      <w:r w:rsidR="006877DA">
        <w:rPr>
          <w:rFonts w:asciiTheme="majorHAnsi" w:hAnsiTheme="majorHAnsi"/>
          <w:kern w:val="0"/>
          <w:sz w:val="22"/>
          <w:szCs w:val="20"/>
        </w:rPr>
        <w:t>6</w:t>
      </w:r>
    </w:p>
    <w:p w:rsidR="00EB0A18" w:rsidRPr="004F14B3" w:rsidRDefault="00EB0A18" w:rsidP="00F57CD9">
      <w:pPr>
        <w:pStyle w:val="a4"/>
        <w:ind w:leftChars="177" w:left="425"/>
        <w:jc w:val="right"/>
        <w:rPr>
          <w:rFonts w:asciiTheme="majorHAnsi" w:hAnsiTheme="majorHAnsi"/>
        </w:rPr>
      </w:pPr>
      <w:r w:rsidRPr="004F14B3">
        <w:rPr>
          <w:rFonts w:asciiTheme="majorHAnsi" w:hAnsiTheme="majorHAnsi"/>
        </w:rPr>
        <w:t>4.5.1</w:t>
      </w:r>
      <w:r w:rsidR="00376EF7" w:rsidRPr="004F14B3">
        <w:rPr>
          <w:rFonts w:asciiTheme="majorHAnsi" w:hAnsiTheme="majorHAnsi"/>
          <w:szCs w:val="22"/>
        </w:rPr>
        <w:t xml:space="preserve">. </w:t>
      </w:r>
      <w:r w:rsidR="00376EF7" w:rsidRPr="004F14B3">
        <w:rPr>
          <w:rFonts w:asciiTheme="majorHAnsi" w:hAnsiTheme="majorHAnsi"/>
        </w:rPr>
        <w:t>研究対象者に生じる負担並びに予測されるリスク</w:t>
      </w:r>
      <w:r w:rsidR="00376EF7" w:rsidRPr="004F14B3">
        <w:rPr>
          <w:rFonts w:asciiTheme="majorHAnsi" w:hAnsiTheme="majorHAnsi"/>
          <w:szCs w:val="22"/>
        </w:rPr>
        <w:t>......</w:t>
      </w:r>
      <w:r w:rsidR="00A84590" w:rsidRPr="004F14B3">
        <w:rPr>
          <w:rFonts w:asciiTheme="majorHAnsi" w:hAnsiTheme="majorHAnsi"/>
          <w:szCs w:val="22"/>
        </w:rPr>
        <w:t>........</w:t>
      </w:r>
      <w:r w:rsidR="001930AF" w:rsidRPr="004F14B3">
        <w:rPr>
          <w:rFonts w:asciiTheme="majorHAnsi" w:hAnsiTheme="majorHAnsi"/>
          <w:szCs w:val="22"/>
        </w:rPr>
        <w:t>.......</w:t>
      </w:r>
      <w:r w:rsidR="003F0C47" w:rsidRPr="004F14B3">
        <w:rPr>
          <w:rFonts w:asciiTheme="majorHAnsi" w:hAnsiTheme="majorHAnsi"/>
          <w:szCs w:val="22"/>
        </w:rPr>
        <w:t>..</w:t>
      </w:r>
      <w:r w:rsidR="006877DA">
        <w:rPr>
          <w:rFonts w:asciiTheme="majorHAnsi" w:hAnsiTheme="majorHAnsi"/>
          <w:szCs w:val="22"/>
        </w:rPr>
        <w:t>..</w:t>
      </w:r>
      <w:r w:rsidR="003F0C47" w:rsidRPr="004F14B3">
        <w:rPr>
          <w:rFonts w:asciiTheme="majorHAnsi" w:hAnsiTheme="majorHAnsi"/>
          <w:szCs w:val="22"/>
        </w:rPr>
        <w:t>..</w:t>
      </w:r>
      <w:r w:rsidR="001930AF" w:rsidRPr="004F14B3">
        <w:rPr>
          <w:rFonts w:asciiTheme="majorHAnsi" w:hAnsiTheme="majorHAnsi"/>
          <w:szCs w:val="22"/>
        </w:rPr>
        <w:t>.....</w:t>
      </w:r>
      <w:r w:rsidR="00A84590" w:rsidRPr="004F14B3">
        <w:rPr>
          <w:rFonts w:asciiTheme="majorHAnsi" w:hAnsiTheme="majorHAnsi"/>
          <w:szCs w:val="22"/>
        </w:rPr>
        <w:t>..</w:t>
      </w:r>
      <w:r w:rsidR="00376EF7" w:rsidRPr="004F14B3">
        <w:rPr>
          <w:rFonts w:asciiTheme="majorHAnsi" w:hAnsiTheme="majorHAnsi"/>
          <w:szCs w:val="22"/>
        </w:rPr>
        <w:t>.</w:t>
      </w:r>
      <w:r w:rsidR="006877DA">
        <w:rPr>
          <w:rFonts w:asciiTheme="majorHAnsi" w:hAnsiTheme="majorHAnsi"/>
          <w:szCs w:val="20"/>
        </w:rPr>
        <w:t>6</w:t>
      </w:r>
    </w:p>
    <w:p w:rsidR="00EB0A18" w:rsidRPr="004F14B3" w:rsidRDefault="00EB0A18" w:rsidP="00F57CD9">
      <w:pPr>
        <w:pStyle w:val="a4"/>
        <w:ind w:leftChars="177" w:left="425"/>
        <w:jc w:val="right"/>
        <w:rPr>
          <w:rFonts w:asciiTheme="majorHAnsi" w:hAnsiTheme="majorHAnsi"/>
        </w:rPr>
      </w:pPr>
      <w:r w:rsidRPr="004F14B3">
        <w:rPr>
          <w:rFonts w:asciiTheme="majorHAnsi" w:hAnsiTheme="majorHAnsi"/>
        </w:rPr>
        <w:t>4.5.2</w:t>
      </w:r>
      <w:r w:rsidR="00376EF7" w:rsidRPr="004F14B3">
        <w:rPr>
          <w:rFonts w:asciiTheme="majorHAnsi" w:hAnsiTheme="majorHAnsi"/>
          <w:szCs w:val="22"/>
        </w:rPr>
        <w:t xml:space="preserve">. </w:t>
      </w:r>
      <w:r w:rsidR="00376EF7" w:rsidRPr="004F14B3">
        <w:rPr>
          <w:rFonts w:asciiTheme="majorHAnsi" w:hAnsiTheme="majorHAnsi"/>
        </w:rPr>
        <w:t>研究対象者に予測される利益</w:t>
      </w:r>
      <w:r w:rsidR="00376EF7" w:rsidRPr="004F14B3">
        <w:rPr>
          <w:rFonts w:asciiTheme="majorHAnsi" w:hAnsiTheme="majorHAnsi"/>
          <w:szCs w:val="22"/>
        </w:rPr>
        <w:t>.......</w:t>
      </w:r>
      <w:r w:rsidR="00A84590" w:rsidRPr="004F14B3">
        <w:rPr>
          <w:rFonts w:asciiTheme="majorHAnsi" w:hAnsiTheme="majorHAnsi"/>
          <w:szCs w:val="22"/>
        </w:rPr>
        <w:t>.....................</w:t>
      </w:r>
      <w:r w:rsidR="001930AF" w:rsidRPr="004F14B3">
        <w:rPr>
          <w:rFonts w:asciiTheme="majorHAnsi" w:hAnsiTheme="majorHAnsi"/>
          <w:szCs w:val="22"/>
        </w:rPr>
        <w:t>......................</w:t>
      </w:r>
      <w:r w:rsidR="006877DA">
        <w:rPr>
          <w:rFonts w:asciiTheme="majorHAnsi" w:hAnsiTheme="majorHAnsi"/>
          <w:szCs w:val="22"/>
        </w:rPr>
        <w:t>..</w:t>
      </w:r>
      <w:r w:rsidR="001930AF" w:rsidRPr="004F14B3">
        <w:rPr>
          <w:rFonts w:asciiTheme="majorHAnsi" w:hAnsiTheme="majorHAnsi"/>
          <w:szCs w:val="22"/>
        </w:rPr>
        <w:t>....</w:t>
      </w:r>
      <w:r w:rsidR="00A84590" w:rsidRPr="004F14B3">
        <w:rPr>
          <w:rFonts w:asciiTheme="majorHAnsi" w:hAnsiTheme="majorHAnsi"/>
          <w:szCs w:val="22"/>
        </w:rPr>
        <w:t>.</w:t>
      </w:r>
      <w:r w:rsidR="003F0C47" w:rsidRPr="004F14B3">
        <w:rPr>
          <w:rFonts w:asciiTheme="majorHAnsi" w:hAnsiTheme="majorHAnsi"/>
          <w:szCs w:val="22"/>
        </w:rPr>
        <w:t>...</w:t>
      </w:r>
      <w:r w:rsidR="00A84590" w:rsidRPr="004F14B3">
        <w:rPr>
          <w:rFonts w:asciiTheme="majorHAnsi" w:hAnsiTheme="majorHAnsi"/>
          <w:szCs w:val="22"/>
        </w:rPr>
        <w:t>..</w:t>
      </w:r>
      <w:r w:rsidR="003F0C47" w:rsidRPr="004F14B3">
        <w:rPr>
          <w:rFonts w:asciiTheme="majorHAnsi" w:hAnsiTheme="majorHAnsi"/>
          <w:szCs w:val="22"/>
        </w:rPr>
        <w:t>.</w:t>
      </w:r>
      <w:r w:rsidR="00A84590" w:rsidRPr="004F14B3">
        <w:rPr>
          <w:rFonts w:asciiTheme="majorHAnsi" w:hAnsiTheme="majorHAnsi"/>
          <w:szCs w:val="22"/>
        </w:rPr>
        <w:t>....</w:t>
      </w:r>
      <w:r w:rsidR="006877DA">
        <w:rPr>
          <w:rFonts w:asciiTheme="majorHAnsi" w:hAnsiTheme="majorHAnsi"/>
          <w:szCs w:val="20"/>
        </w:rPr>
        <w:t>6</w:t>
      </w:r>
    </w:p>
    <w:p w:rsidR="00BF1983" w:rsidRPr="004F14B3" w:rsidRDefault="00EB0A18" w:rsidP="00F57CD9">
      <w:pPr>
        <w:autoSpaceDE w:val="0"/>
        <w:autoSpaceDN w:val="0"/>
        <w:adjustRightInd w:val="0"/>
        <w:ind w:leftChars="177" w:left="425"/>
        <w:jc w:val="right"/>
        <w:rPr>
          <w:rFonts w:asciiTheme="majorHAnsi" w:hAnsiTheme="majorHAnsi"/>
          <w:sz w:val="22"/>
          <w:szCs w:val="22"/>
        </w:rPr>
      </w:pPr>
      <w:r w:rsidRPr="004F14B3">
        <w:rPr>
          <w:rFonts w:asciiTheme="majorHAnsi" w:hAnsiTheme="majorHAnsi"/>
          <w:kern w:val="0"/>
          <w:sz w:val="22"/>
        </w:rPr>
        <w:t>4.5.3</w:t>
      </w:r>
      <w:r w:rsidR="00376EF7" w:rsidRPr="004F14B3">
        <w:rPr>
          <w:rFonts w:asciiTheme="majorHAnsi" w:hAnsiTheme="majorHAnsi"/>
          <w:sz w:val="22"/>
          <w:szCs w:val="22"/>
        </w:rPr>
        <w:t xml:space="preserve">. </w:t>
      </w:r>
      <w:r w:rsidR="00376EF7" w:rsidRPr="004F14B3">
        <w:rPr>
          <w:rFonts w:asciiTheme="majorHAnsi" w:hAnsiTheme="majorHAnsi"/>
          <w:kern w:val="0"/>
          <w:sz w:val="22"/>
        </w:rPr>
        <w:t>総合的評価並びに当該負担及びリスクを最小化する対策</w:t>
      </w:r>
      <w:r w:rsidR="00376EF7" w:rsidRPr="004F14B3">
        <w:rPr>
          <w:rFonts w:asciiTheme="majorHAnsi" w:hAnsiTheme="majorHAnsi"/>
          <w:sz w:val="22"/>
          <w:szCs w:val="22"/>
        </w:rPr>
        <w:t>...</w:t>
      </w:r>
      <w:r w:rsidR="00A84590" w:rsidRPr="004F14B3">
        <w:rPr>
          <w:rFonts w:asciiTheme="majorHAnsi" w:hAnsiTheme="majorHAnsi"/>
          <w:sz w:val="22"/>
          <w:szCs w:val="22"/>
        </w:rPr>
        <w:t>....</w:t>
      </w:r>
      <w:r w:rsidR="001930AF" w:rsidRPr="004F14B3">
        <w:rPr>
          <w:rFonts w:asciiTheme="majorHAnsi" w:hAnsiTheme="majorHAnsi"/>
          <w:sz w:val="22"/>
          <w:szCs w:val="22"/>
        </w:rPr>
        <w:t>.</w:t>
      </w:r>
      <w:r w:rsidR="006877DA">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376EF7" w:rsidRPr="004F14B3">
        <w:rPr>
          <w:rFonts w:asciiTheme="majorHAnsi" w:hAnsiTheme="majorHAnsi"/>
          <w:sz w:val="22"/>
          <w:szCs w:val="22"/>
        </w:rPr>
        <w:t>...</w:t>
      </w:r>
      <w:r w:rsidR="006877DA">
        <w:rPr>
          <w:rFonts w:asciiTheme="majorHAnsi" w:hAnsiTheme="majorHAnsi"/>
          <w:kern w:val="0"/>
          <w:sz w:val="22"/>
          <w:szCs w:val="20"/>
        </w:rPr>
        <w:t>6</w:t>
      </w:r>
    </w:p>
    <w:p w:rsidR="00BF1983" w:rsidRPr="004F14B3" w:rsidRDefault="00BF1983" w:rsidP="00F57CD9">
      <w:pPr>
        <w:pStyle w:val="Web"/>
        <w:spacing w:before="4" w:after="4"/>
        <w:jc w:val="right"/>
        <w:rPr>
          <w:rFonts w:asciiTheme="majorHAnsi" w:hAnsiTheme="majorHAnsi"/>
          <w:sz w:val="22"/>
          <w:szCs w:val="22"/>
        </w:rPr>
      </w:pPr>
      <w:r w:rsidRPr="004F14B3">
        <w:rPr>
          <w:rFonts w:asciiTheme="majorHAnsi" w:hAnsiTheme="majorHAnsi"/>
          <w:sz w:val="22"/>
          <w:szCs w:val="22"/>
        </w:rPr>
        <w:t xml:space="preserve">5. </w:t>
      </w:r>
      <w:r w:rsidRPr="004F14B3">
        <w:rPr>
          <w:rFonts w:asciiTheme="majorHAnsi" w:hAnsiTheme="majorHAnsi"/>
          <w:sz w:val="22"/>
          <w:szCs w:val="22"/>
        </w:rPr>
        <w:t>対象</w:t>
      </w:r>
      <w:r w:rsidRPr="004F14B3">
        <w:rPr>
          <w:rFonts w:asciiTheme="majorHAnsi" w:hAnsiTheme="majorHAnsi"/>
          <w:sz w:val="22"/>
          <w:szCs w:val="22"/>
        </w:rPr>
        <w:t xml:space="preserve"> ......................................................</w:t>
      </w:r>
      <w:r w:rsidR="00A84590" w:rsidRPr="004F14B3">
        <w:rPr>
          <w:rFonts w:asciiTheme="majorHAnsi" w:hAnsiTheme="majorHAnsi"/>
          <w:sz w:val="22"/>
          <w:szCs w:val="22"/>
        </w:rPr>
        <w:t>.</w:t>
      </w:r>
      <w:r w:rsidR="001930AF" w:rsidRPr="004F14B3">
        <w:rPr>
          <w:rFonts w:asciiTheme="majorHAnsi" w:hAnsiTheme="majorHAnsi"/>
          <w:sz w:val="22"/>
          <w:szCs w:val="22"/>
        </w:rPr>
        <w:t>................................................</w:t>
      </w:r>
      <w:r w:rsidR="00A84590" w:rsidRPr="004F14B3">
        <w:rPr>
          <w:rFonts w:asciiTheme="majorHAnsi" w:hAnsiTheme="majorHAnsi"/>
          <w:sz w:val="22"/>
          <w:szCs w:val="22"/>
        </w:rPr>
        <w:t>...</w:t>
      </w:r>
      <w:r w:rsidR="003F0C47" w:rsidRPr="004F14B3">
        <w:rPr>
          <w:rFonts w:asciiTheme="majorHAnsi" w:hAnsiTheme="majorHAnsi"/>
          <w:sz w:val="22"/>
          <w:szCs w:val="22"/>
        </w:rPr>
        <w:t>....</w:t>
      </w:r>
      <w:r w:rsidR="00A84590"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5.1. </w:t>
      </w:r>
      <w:r w:rsidRPr="004F14B3">
        <w:rPr>
          <w:rFonts w:asciiTheme="majorHAnsi" w:hAnsiTheme="majorHAnsi"/>
          <w:sz w:val="22"/>
          <w:szCs w:val="22"/>
        </w:rPr>
        <w:t>対象患者</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Pr="004F14B3">
        <w:rPr>
          <w:rFonts w:asciiTheme="majorHAnsi" w:hAnsiTheme="majorHAnsi"/>
          <w:sz w:val="22"/>
          <w:szCs w:val="22"/>
        </w:rPr>
        <w:t>......</w:t>
      </w:r>
      <w:r w:rsidR="00A84590" w:rsidRPr="004F14B3">
        <w:rPr>
          <w:rFonts w:asciiTheme="majorHAnsi" w:hAnsiTheme="majorHAnsi"/>
          <w:sz w:val="22"/>
          <w:szCs w:val="22"/>
        </w:rPr>
        <w:t>..</w:t>
      </w:r>
      <w:r w:rsidR="005A6DF5" w:rsidRPr="004F14B3">
        <w:rPr>
          <w:rFonts w:asciiTheme="majorHAnsi" w:hAnsiTheme="majorHAnsi"/>
          <w:sz w:val="22"/>
          <w:szCs w:val="22"/>
        </w:rPr>
        <w:t>.........</w:t>
      </w:r>
      <w:r w:rsidR="00A84590"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5.2. </w:t>
      </w:r>
      <w:r w:rsidRPr="004F14B3">
        <w:rPr>
          <w:rFonts w:asciiTheme="majorHAnsi" w:hAnsiTheme="majorHAnsi"/>
          <w:sz w:val="22"/>
          <w:szCs w:val="22"/>
        </w:rPr>
        <w:t>選択基準</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5.3. </w:t>
      </w:r>
      <w:r w:rsidRPr="004F14B3">
        <w:rPr>
          <w:rFonts w:asciiTheme="majorHAnsi" w:hAnsiTheme="majorHAnsi"/>
          <w:sz w:val="22"/>
          <w:szCs w:val="22"/>
        </w:rPr>
        <w:t>除外基準</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5.4. </w:t>
      </w:r>
      <w:r w:rsidRPr="004F14B3">
        <w:rPr>
          <w:rFonts w:asciiTheme="majorHAnsi" w:hAnsiTheme="majorHAnsi"/>
          <w:sz w:val="22"/>
          <w:szCs w:val="22"/>
        </w:rPr>
        <w:t>中止基準</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t xml:space="preserve">5.5. </w:t>
      </w:r>
      <w:r w:rsidRPr="004F14B3">
        <w:rPr>
          <w:rFonts w:asciiTheme="majorHAnsi" w:hAnsiTheme="majorHAnsi"/>
          <w:sz w:val="22"/>
          <w:szCs w:val="22"/>
        </w:rPr>
        <w:t>診断基準</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BF1983" w:rsidRPr="004F14B3" w:rsidRDefault="00BF1983" w:rsidP="00F57CD9">
      <w:pPr>
        <w:pStyle w:val="Web"/>
        <w:spacing w:before="4" w:after="4"/>
        <w:ind w:leftChars="177" w:left="425"/>
        <w:jc w:val="right"/>
        <w:rPr>
          <w:rFonts w:asciiTheme="majorHAnsi" w:hAnsiTheme="majorHAnsi"/>
          <w:sz w:val="22"/>
          <w:szCs w:val="22"/>
        </w:rPr>
      </w:pPr>
      <w:r w:rsidRPr="004F14B3">
        <w:rPr>
          <w:rFonts w:asciiTheme="majorHAnsi" w:hAnsiTheme="majorHAnsi"/>
          <w:sz w:val="22"/>
          <w:szCs w:val="22"/>
        </w:rPr>
        <w:t>5.5.1. WHO</w:t>
      </w:r>
      <w:r w:rsidRPr="004F14B3">
        <w:rPr>
          <w:rFonts w:asciiTheme="majorHAnsi" w:hAnsiTheme="majorHAnsi"/>
          <w:sz w:val="22"/>
          <w:szCs w:val="22"/>
        </w:rPr>
        <w:t>分類</w:t>
      </w:r>
      <w:r w:rsidRPr="004F14B3">
        <w:rPr>
          <w:rFonts w:asciiTheme="majorHAnsi" w:hAnsiTheme="majorHAnsi"/>
          <w:sz w:val="22"/>
          <w:szCs w:val="22"/>
        </w:rPr>
        <w:t xml:space="preserve"> 20</w:t>
      </w:r>
      <w:r w:rsidR="003E61D3" w:rsidRPr="004F14B3">
        <w:rPr>
          <w:rFonts w:asciiTheme="majorHAnsi" w:hAnsiTheme="majorHAnsi"/>
          <w:sz w:val="22"/>
          <w:szCs w:val="22"/>
        </w:rPr>
        <w:t>08</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F44939">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7</w:t>
      </w:r>
    </w:p>
    <w:p w:rsidR="003E61D3" w:rsidRPr="004F14B3" w:rsidRDefault="003E61D3" w:rsidP="00F57CD9">
      <w:pPr>
        <w:pStyle w:val="Web"/>
        <w:spacing w:before="4" w:after="4"/>
        <w:ind w:leftChars="177" w:left="425"/>
        <w:jc w:val="right"/>
        <w:rPr>
          <w:rFonts w:asciiTheme="majorHAnsi" w:hAnsiTheme="majorHAnsi"/>
          <w:sz w:val="22"/>
          <w:szCs w:val="22"/>
        </w:rPr>
      </w:pPr>
      <w:r w:rsidRPr="004F14B3">
        <w:rPr>
          <w:rFonts w:asciiTheme="majorHAnsi" w:hAnsiTheme="majorHAnsi"/>
          <w:sz w:val="22"/>
          <w:szCs w:val="22"/>
        </w:rPr>
        <w:t>5.5.2. WHO</w:t>
      </w:r>
      <w:r w:rsidRPr="004F14B3">
        <w:rPr>
          <w:rFonts w:asciiTheme="majorHAnsi" w:hAnsiTheme="majorHAnsi"/>
          <w:sz w:val="22"/>
          <w:szCs w:val="22"/>
        </w:rPr>
        <w:t>分類</w:t>
      </w:r>
      <w:r w:rsidRPr="004F14B3">
        <w:rPr>
          <w:rFonts w:asciiTheme="majorHAnsi" w:hAnsiTheme="majorHAnsi"/>
          <w:sz w:val="22"/>
          <w:szCs w:val="22"/>
        </w:rPr>
        <w:t xml:space="preserve"> </w:t>
      </w:r>
      <w:r w:rsidRPr="005E4CB2">
        <w:rPr>
          <w:rFonts w:asciiTheme="majorHAnsi" w:hAnsiTheme="majorHAnsi"/>
          <w:sz w:val="22"/>
          <w:szCs w:val="22"/>
        </w:rPr>
        <w:t>201</w:t>
      </w:r>
      <w:r w:rsidR="002948BE" w:rsidRPr="005E4CB2">
        <w:rPr>
          <w:rFonts w:asciiTheme="majorHAnsi" w:hAnsiTheme="majorHAnsi" w:hint="eastAsia"/>
          <w:sz w:val="22"/>
          <w:szCs w:val="22"/>
        </w:rPr>
        <w:t>7</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F44939">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8</w:t>
      </w:r>
    </w:p>
    <w:p w:rsidR="00BF1983" w:rsidRPr="004F14B3" w:rsidRDefault="00BF1983" w:rsidP="00F57CD9">
      <w:pPr>
        <w:pStyle w:val="Web"/>
        <w:spacing w:before="4" w:after="4"/>
        <w:ind w:leftChars="177" w:left="425"/>
        <w:jc w:val="right"/>
        <w:rPr>
          <w:rFonts w:asciiTheme="majorHAnsi" w:hAnsiTheme="majorHAnsi"/>
          <w:sz w:val="22"/>
          <w:szCs w:val="22"/>
        </w:rPr>
      </w:pPr>
      <w:r w:rsidRPr="004F14B3">
        <w:rPr>
          <w:rFonts w:asciiTheme="majorHAnsi" w:hAnsiTheme="majorHAnsi"/>
          <w:sz w:val="22"/>
          <w:szCs w:val="22"/>
        </w:rPr>
        <w:t>5.5.</w:t>
      </w:r>
      <w:r w:rsidR="003E61D3" w:rsidRPr="004F14B3">
        <w:rPr>
          <w:rFonts w:asciiTheme="majorHAnsi" w:hAnsiTheme="majorHAnsi"/>
          <w:sz w:val="22"/>
          <w:szCs w:val="22"/>
        </w:rPr>
        <w:t>3</w:t>
      </w:r>
      <w:r w:rsidRPr="004F14B3">
        <w:rPr>
          <w:rFonts w:asciiTheme="majorHAnsi" w:hAnsiTheme="majorHAnsi"/>
          <w:sz w:val="22"/>
          <w:szCs w:val="22"/>
        </w:rPr>
        <w:t xml:space="preserve">. </w:t>
      </w:r>
      <w:r w:rsidRPr="004F14B3">
        <w:rPr>
          <w:rFonts w:asciiTheme="majorHAnsi" w:hAnsiTheme="majorHAnsi"/>
          <w:sz w:val="22"/>
          <w:szCs w:val="22"/>
        </w:rPr>
        <w:t>遺伝子変異検査</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F44939">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9</w:t>
      </w:r>
    </w:p>
    <w:p w:rsidR="00BF1983" w:rsidRPr="004F14B3" w:rsidRDefault="00BF1983" w:rsidP="00F57CD9">
      <w:pPr>
        <w:pStyle w:val="Web"/>
        <w:spacing w:before="4" w:after="4"/>
        <w:jc w:val="right"/>
        <w:rPr>
          <w:rFonts w:asciiTheme="majorHAnsi" w:hAnsiTheme="majorHAnsi"/>
          <w:sz w:val="22"/>
          <w:szCs w:val="22"/>
        </w:rPr>
      </w:pPr>
      <w:r w:rsidRPr="004F14B3">
        <w:rPr>
          <w:rFonts w:asciiTheme="majorHAnsi" w:hAnsiTheme="majorHAnsi"/>
          <w:sz w:val="22"/>
          <w:szCs w:val="22"/>
        </w:rPr>
        <w:t xml:space="preserve">6. </w:t>
      </w:r>
      <w:r w:rsidRPr="004F14B3">
        <w:rPr>
          <w:rFonts w:asciiTheme="majorHAnsi" w:hAnsiTheme="majorHAnsi"/>
          <w:sz w:val="22"/>
          <w:szCs w:val="22"/>
        </w:rPr>
        <w:t>手順</w:t>
      </w:r>
      <w:r w:rsidRPr="004F14B3">
        <w:rPr>
          <w:rFonts w:asciiTheme="majorHAnsi" w:hAnsiTheme="majorHAnsi"/>
          <w:sz w:val="22"/>
          <w:szCs w:val="22"/>
        </w:rPr>
        <w:t xml:space="preserve"> ............</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F44939">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9</w:t>
      </w:r>
    </w:p>
    <w:p w:rsidR="00BF1983" w:rsidRPr="004F14B3" w:rsidRDefault="00BF1983" w:rsidP="00F57CD9">
      <w:pPr>
        <w:pStyle w:val="Web"/>
        <w:spacing w:before="4" w:after="4"/>
        <w:ind w:leftChars="118" w:left="283"/>
        <w:jc w:val="right"/>
        <w:rPr>
          <w:rFonts w:asciiTheme="majorHAnsi" w:hAnsiTheme="majorHAnsi"/>
          <w:sz w:val="22"/>
          <w:szCs w:val="22"/>
        </w:rPr>
      </w:pPr>
      <w:r w:rsidRPr="004F14B3">
        <w:rPr>
          <w:rFonts w:asciiTheme="majorHAnsi" w:hAnsiTheme="majorHAnsi"/>
          <w:sz w:val="22"/>
          <w:szCs w:val="22"/>
        </w:rPr>
        <w:lastRenderedPageBreak/>
        <w:t xml:space="preserve">6.1. </w:t>
      </w:r>
      <w:r w:rsidRPr="004F14B3">
        <w:rPr>
          <w:rFonts w:asciiTheme="majorHAnsi" w:hAnsiTheme="majorHAnsi"/>
          <w:sz w:val="22"/>
          <w:szCs w:val="22"/>
        </w:rPr>
        <w:t>スケジュール</w:t>
      </w:r>
      <w:r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F44939">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sz w:val="22"/>
          <w:szCs w:val="22"/>
        </w:rPr>
        <w:t>.......</w:t>
      </w:r>
      <w:r w:rsidR="00F44939">
        <w:rPr>
          <w:rFonts w:asciiTheme="majorHAnsi" w:hAnsiTheme="majorHAnsi"/>
          <w:sz w:val="22"/>
          <w:szCs w:val="22"/>
        </w:rPr>
        <w:t>9</w:t>
      </w:r>
    </w:p>
    <w:p w:rsidR="00BF1983" w:rsidRPr="004F14B3" w:rsidRDefault="00BF1983" w:rsidP="00055EFD">
      <w:pPr>
        <w:widowControl/>
        <w:spacing w:beforeLines="1" w:before="4" w:afterLines="1" w:after="4"/>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 </w:t>
      </w:r>
      <w:r w:rsidRPr="004F14B3">
        <w:rPr>
          <w:rFonts w:asciiTheme="majorHAnsi" w:hAnsiTheme="majorHAnsi" w:cs="Times New Roman"/>
          <w:kern w:val="0"/>
          <w:sz w:val="22"/>
          <w:szCs w:val="22"/>
        </w:rPr>
        <w:t>評価</w:t>
      </w:r>
      <w:r w:rsidRPr="004F14B3">
        <w:rPr>
          <w:rFonts w:asciiTheme="majorHAnsi" w:hAnsiTheme="majorHAnsi" w:cs="Times New Roman"/>
          <w:kern w:val="0"/>
          <w:sz w:val="22"/>
          <w:szCs w:val="22"/>
        </w:rPr>
        <w:t xml:space="preserve"> </w:t>
      </w:r>
      <w:r w:rsidR="009E603C"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461DA6">
        <w:rPr>
          <w:rFonts w:asciiTheme="majorHAnsi" w:hAnsiTheme="majorHAnsi" w:cs="Times New Roman"/>
          <w:kern w:val="0"/>
          <w:sz w:val="22"/>
          <w:szCs w:val="22"/>
        </w:rPr>
        <w:t>9</w:t>
      </w:r>
    </w:p>
    <w:p w:rsidR="00C952E1" w:rsidRPr="004F14B3" w:rsidRDefault="00BF1983"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7.1. </w:t>
      </w:r>
      <w:r w:rsidRPr="004F14B3">
        <w:rPr>
          <w:rFonts w:asciiTheme="majorHAnsi" w:hAnsiTheme="majorHAnsi" w:cs="Times New Roman"/>
          <w:kern w:val="0"/>
          <w:sz w:val="22"/>
          <w:szCs w:val="22"/>
        </w:rPr>
        <w:t>主要評価項目</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5A6DF5"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0255EB" w:rsidRPr="004F14B3">
        <w:rPr>
          <w:rFonts w:asciiTheme="majorHAnsi" w:hAnsiTheme="majorHAnsi" w:cs="Times New Roman"/>
          <w:kern w:val="0"/>
          <w:sz w:val="22"/>
          <w:szCs w:val="22"/>
        </w:rPr>
        <w:t>1</w:t>
      </w:r>
      <w:r w:rsidR="007F59F8">
        <w:rPr>
          <w:rFonts w:asciiTheme="majorHAnsi" w:hAnsiTheme="majorHAnsi" w:cs="Times New Roman"/>
          <w:kern w:val="0"/>
          <w:sz w:val="22"/>
          <w:szCs w:val="22"/>
        </w:rPr>
        <w:t>0</w:t>
      </w:r>
    </w:p>
    <w:p w:rsidR="00BF1983" w:rsidRPr="004F14B3" w:rsidRDefault="00BF1983"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7.2. </w:t>
      </w:r>
      <w:r w:rsidRPr="004F14B3">
        <w:rPr>
          <w:rFonts w:asciiTheme="majorHAnsi" w:hAnsiTheme="majorHAnsi" w:cs="Times New Roman"/>
          <w:kern w:val="0"/>
          <w:sz w:val="22"/>
          <w:szCs w:val="22"/>
        </w:rPr>
        <w:t>副次評価項目</w:t>
      </w:r>
      <w:r w:rsidR="000255EB"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0255EB" w:rsidRPr="004F14B3">
        <w:rPr>
          <w:rFonts w:asciiTheme="majorHAnsi" w:hAnsiTheme="majorHAnsi" w:cs="Times New Roman"/>
          <w:kern w:val="0"/>
          <w:sz w:val="22"/>
          <w:szCs w:val="22"/>
        </w:rPr>
        <w:t>....1</w:t>
      </w:r>
      <w:r w:rsidR="007F59F8">
        <w:rPr>
          <w:rFonts w:asciiTheme="majorHAnsi" w:hAnsiTheme="majorHAnsi" w:cs="Times New Roman"/>
          <w:kern w:val="0"/>
          <w:sz w:val="22"/>
          <w:szCs w:val="22"/>
        </w:rPr>
        <w:t>0</w:t>
      </w:r>
    </w:p>
    <w:p w:rsidR="00C952E1" w:rsidRPr="004F14B3" w:rsidRDefault="00BF1983" w:rsidP="00055EFD">
      <w:pPr>
        <w:widowControl/>
        <w:spacing w:beforeLines="1" w:before="4" w:afterLines="1" w:after="4"/>
        <w:ind w:leftChars="177" w:left="425"/>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7.2.1. </w:t>
      </w:r>
      <w:r w:rsidRPr="004F14B3">
        <w:rPr>
          <w:rFonts w:asciiTheme="majorHAnsi" w:hAnsiTheme="majorHAnsi" w:cs="Times New Roman"/>
          <w:kern w:val="0"/>
          <w:sz w:val="22"/>
          <w:szCs w:val="22"/>
        </w:rPr>
        <w:t>血栓症・出血性イ</w:t>
      </w:r>
      <w:r w:rsidR="00C952E1" w:rsidRPr="004F14B3">
        <w:rPr>
          <w:rFonts w:asciiTheme="majorHAnsi" w:hAnsiTheme="majorHAnsi" w:cs="Times New Roman"/>
          <w:kern w:val="0"/>
          <w:sz w:val="22"/>
          <w:szCs w:val="22"/>
        </w:rPr>
        <w:t>ベ</w:t>
      </w:r>
      <w:r w:rsidRPr="004F14B3">
        <w:rPr>
          <w:rFonts w:asciiTheme="majorHAnsi" w:hAnsiTheme="majorHAnsi" w:cs="Times New Roman"/>
          <w:kern w:val="0"/>
          <w:sz w:val="22"/>
          <w:szCs w:val="22"/>
        </w:rPr>
        <w:t>ントの発症</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0255EB" w:rsidRPr="004F14B3">
        <w:rPr>
          <w:rFonts w:asciiTheme="majorHAnsi" w:hAnsiTheme="majorHAnsi" w:cs="Times New Roman"/>
          <w:kern w:val="0"/>
          <w:sz w:val="22"/>
          <w:szCs w:val="22"/>
        </w:rPr>
        <w:t>1</w:t>
      </w:r>
      <w:r w:rsidR="007F59F8">
        <w:rPr>
          <w:rFonts w:asciiTheme="majorHAnsi" w:hAnsiTheme="majorHAnsi" w:cs="Times New Roman"/>
          <w:kern w:val="0"/>
          <w:sz w:val="22"/>
          <w:szCs w:val="22"/>
        </w:rPr>
        <w:t>0</w:t>
      </w:r>
    </w:p>
    <w:p w:rsidR="00C952E1" w:rsidRPr="004F14B3" w:rsidRDefault="00BF1983" w:rsidP="00055EFD">
      <w:pPr>
        <w:widowControl/>
        <w:spacing w:beforeLines="1" w:before="4" w:afterLines="1" w:after="4"/>
        <w:ind w:leftChars="177" w:left="425"/>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7.2.2. </w:t>
      </w:r>
      <w:r w:rsidR="00C952E1" w:rsidRPr="004F14B3">
        <w:rPr>
          <w:rFonts w:asciiTheme="majorHAnsi" w:hAnsiTheme="majorHAnsi" w:cs="Times New Roman"/>
          <w:kern w:val="0"/>
          <w:sz w:val="22"/>
          <w:szCs w:val="22"/>
        </w:rPr>
        <w:t>急性</w:t>
      </w:r>
      <w:r w:rsidRPr="004F14B3">
        <w:rPr>
          <w:rFonts w:asciiTheme="majorHAnsi" w:hAnsiTheme="majorHAnsi" w:cs="Times New Roman"/>
          <w:kern w:val="0"/>
          <w:sz w:val="22"/>
          <w:szCs w:val="22"/>
        </w:rPr>
        <w:t>白血病への移行</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1</w:t>
      </w:r>
      <w:r w:rsidR="007F59F8">
        <w:rPr>
          <w:rFonts w:asciiTheme="majorHAnsi" w:hAnsiTheme="majorHAnsi" w:cs="Times New Roman"/>
          <w:kern w:val="0"/>
          <w:sz w:val="22"/>
          <w:szCs w:val="22"/>
        </w:rPr>
        <w:t>0</w:t>
      </w:r>
    </w:p>
    <w:p w:rsidR="00C952E1" w:rsidRPr="004F14B3" w:rsidRDefault="00BF1983" w:rsidP="00055EFD">
      <w:pPr>
        <w:widowControl/>
        <w:spacing w:beforeLines="1" w:before="4" w:afterLines="1" w:after="4"/>
        <w:ind w:leftChars="177" w:left="425"/>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7.2.3. </w:t>
      </w:r>
      <w:r w:rsidR="00C952E1" w:rsidRPr="004F14B3">
        <w:rPr>
          <w:rFonts w:asciiTheme="majorHAnsi" w:hAnsiTheme="majorHAnsi" w:cs="Times New Roman"/>
          <w:kern w:val="0"/>
          <w:sz w:val="22"/>
          <w:szCs w:val="22"/>
        </w:rPr>
        <w:t>骨髄異形成症候群</w:t>
      </w:r>
      <w:r w:rsidRPr="004F14B3">
        <w:rPr>
          <w:rFonts w:asciiTheme="majorHAnsi" w:hAnsiTheme="majorHAnsi" w:cs="Times New Roman"/>
          <w:kern w:val="0"/>
          <w:sz w:val="22"/>
          <w:szCs w:val="22"/>
        </w:rPr>
        <w:t>への移行</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cs="Times New Roman"/>
          <w:kern w:val="0"/>
          <w:sz w:val="22"/>
          <w:szCs w:val="22"/>
        </w:rPr>
        <w:t>....</w:t>
      </w:r>
      <w:r w:rsidR="000255EB" w:rsidRPr="004F14B3">
        <w:rPr>
          <w:rFonts w:asciiTheme="majorHAnsi" w:hAnsiTheme="majorHAnsi" w:cs="Times New Roman"/>
          <w:kern w:val="0"/>
          <w:sz w:val="22"/>
          <w:szCs w:val="22"/>
        </w:rPr>
        <w:t>1</w:t>
      </w:r>
      <w:r w:rsidR="007F59F8">
        <w:rPr>
          <w:rFonts w:asciiTheme="majorHAnsi" w:hAnsiTheme="majorHAnsi" w:cs="Times New Roman"/>
          <w:kern w:val="0"/>
          <w:sz w:val="22"/>
          <w:szCs w:val="22"/>
        </w:rPr>
        <w:t>0</w:t>
      </w:r>
    </w:p>
    <w:p w:rsidR="00C952E1" w:rsidRPr="004F14B3" w:rsidRDefault="00BF1983" w:rsidP="00055EFD">
      <w:pPr>
        <w:widowControl/>
        <w:spacing w:beforeLines="1" w:before="4" w:afterLines="1" w:after="4"/>
        <w:ind w:leftChars="177" w:left="425"/>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7.2.4. </w:t>
      </w:r>
      <w:r w:rsidR="00C952E1" w:rsidRPr="004F14B3">
        <w:rPr>
          <w:rFonts w:asciiTheme="majorHAnsi" w:hAnsiTheme="majorHAnsi" w:cs="Times New Roman"/>
          <w:kern w:val="0"/>
          <w:sz w:val="22"/>
          <w:szCs w:val="22"/>
        </w:rPr>
        <w:t>二次性骨髄線維症への移行</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5A6DF5"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0255EB" w:rsidRPr="004F14B3">
        <w:rPr>
          <w:rFonts w:asciiTheme="majorHAnsi" w:hAnsiTheme="majorHAnsi" w:cs="Times New Roman"/>
          <w:kern w:val="0"/>
          <w:sz w:val="22"/>
          <w:szCs w:val="22"/>
        </w:rPr>
        <w:t>1</w:t>
      </w:r>
      <w:r w:rsidR="00E971DC">
        <w:rPr>
          <w:rFonts w:asciiTheme="majorHAnsi" w:hAnsiTheme="majorHAnsi" w:cs="Times New Roman"/>
          <w:kern w:val="0"/>
          <w:sz w:val="22"/>
          <w:szCs w:val="22"/>
        </w:rPr>
        <w:t>1</w:t>
      </w:r>
    </w:p>
    <w:p w:rsidR="00C952E1" w:rsidRPr="004F14B3" w:rsidRDefault="00BF1983" w:rsidP="00055EFD">
      <w:pPr>
        <w:widowControl/>
        <w:spacing w:beforeLines="1" w:before="4" w:afterLines="1" w:after="4"/>
        <w:ind w:leftChars="177" w:left="425"/>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7.2.5. </w:t>
      </w:r>
      <w:r w:rsidR="00C952E1" w:rsidRPr="004F14B3">
        <w:rPr>
          <w:rFonts w:asciiTheme="majorHAnsi" w:hAnsiTheme="majorHAnsi" w:cs="Times New Roman"/>
          <w:kern w:val="0"/>
          <w:sz w:val="22"/>
          <w:szCs w:val="22"/>
        </w:rPr>
        <w:t>真性多血症への移行</w:t>
      </w:r>
      <w:r w:rsidR="00C952E1"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5A6DF5"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E971DC">
        <w:rPr>
          <w:rFonts w:asciiTheme="majorHAnsi" w:hAnsiTheme="majorHAnsi" w:cs="Times New Roman"/>
          <w:kern w:val="0"/>
          <w:sz w:val="22"/>
          <w:szCs w:val="22"/>
        </w:rPr>
        <w:t>12</w:t>
      </w:r>
    </w:p>
    <w:p w:rsidR="00BF1983" w:rsidRPr="004F14B3" w:rsidRDefault="00BF1983" w:rsidP="00055EFD">
      <w:pPr>
        <w:widowControl/>
        <w:spacing w:beforeLines="1" w:before="4" w:afterLines="1" w:after="4"/>
        <w:ind w:leftChars="177" w:left="425"/>
        <w:jc w:val="right"/>
        <w:rPr>
          <w:rFonts w:asciiTheme="majorHAnsi" w:hAnsiTheme="majorHAnsi" w:cs="Times New Roman"/>
          <w:kern w:val="0"/>
          <w:sz w:val="22"/>
          <w:szCs w:val="20"/>
        </w:rPr>
      </w:pPr>
      <w:r w:rsidRPr="004F14B3">
        <w:rPr>
          <w:rFonts w:asciiTheme="majorHAnsi" w:hAnsiTheme="majorHAnsi" w:cs="Times New Roman"/>
          <w:kern w:val="0"/>
          <w:sz w:val="22"/>
          <w:szCs w:val="22"/>
        </w:rPr>
        <w:t xml:space="preserve">7.2.6. </w:t>
      </w:r>
      <w:r w:rsidR="00C952E1" w:rsidRPr="004F14B3">
        <w:rPr>
          <w:rFonts w:asciiTheme="majorHAnsi" w:hAnsiTheme="majorHAnsi" w:cs="Times New Roman"/>
          <w:kern w:val="0"/>
          <w:sz w:val="22"/>
          <w:szCs w:val="22"/>
        </w:rPr>
        <w:t>二次発がん</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E971DC">
        <w:rPr>
          <w:rFonts w:asciiTheme="majorHAnsi" w:hAnsiTheme="majorHAnsi" w:cs="Times New Roman"/>
          <w:kern w:val="0"/>
          <w:sz w:val="22"/>
          <w:szCs w:val="22"/>
        </w:rPr>
        <w:t>12</w:t>
      </w:r>
    </w:p>
    <w:p w:rsidR="00C952E1" w:rsidRPr="004F14B3" w:rsidRDefault="00BF1983" w:rsidP="00055EFD">
      <w:pPr>
        <w:widowControl/>
        <w:spacing w:beforeLines="1" w:before="4" w:afterLines="1" w:after="4"/>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8. </w:t>
      </w:r>
      <w:r w:rsidRPr="004F14B3">
        <w:rPr>
          <w:rFonts w:asciiTheme="majorHAnsi" w:hAnsiTheme="majorHAnsi" w:cs="Times New Roman"/>
          <w:kern w:val="0"/>
          <w:sz w:val="22"/>
          <w:szCs w:val="22"/>
        </w:rPr>
        <w:t>統計解析</w:t>
      </w:r>
      <w:r w:rsidR="000255EB"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1930AF" w:rsidRPr="004F14B3">
        <w:rPr>
          <w:rFonts w:asciiTheme="majorHAnsi" w:hAnsiTheme="majorHAnsi"/>
          <w:sz w:val="22"/>
          <w:szCs w:val="22"/>
        </w:rPr>
        <w:t>..</w:t>
      </w:r>
      <w:r w:rsidR="000255EB" w:rsidRPr="004F14B3">
        <w:rPr>
          <w:rFonts w:asciiTheme="majorHAnsi" w:hAnsiTheme="majorHAnsi" w:cs="Times New Roman"/>
          <w:kern w:val="0"/>
          <w:sz w:val="22"/>
          <w:szCs w:val="22"/>
        </w:rPr>
        <w:t>....</w:t>
      </w:r>
      <w:r w:rsidR="00E971DC">
        <w:rPr>
          <w:rFonts w:asciiTheme="majorHAnsi" w:hAnsiTheme="majorHAnsi" w:cs="Times New Roman"/>
          <w:kern w:val="0"/>
          <w:sz w:val="22"/>
          <w:szCs w:val="22"/>
        </w:rPr>
        <w:t>12</w:t>
      </w:r>
    </w:p>
    <w:p w:rsidR="00905E90" w:rsidRPr="004F14B3" w:rsidRDefault="00BF1983"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8.1. </w:t>
      </w:r>
      <w:r w:rsidRPr="004F14B3">
        <w:rPr>
          <w:rFonts w:asciiTheme="majorHAnsi" w:hAnsiTheme="majorHAnsi" w:cs="Times New Roman"/>
          <w:kern w:val="0"/>
          <w:sz w:val="22"/>
          <w:szCs w:val="22"/>
        </w:rPr>
        <w:t>解析対象集団</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Pr="004F14B3">
        <w:rPr>
          <w:rFonts w:asciiTheme="majorHAnsi" w:hAnsiTheme="majorHAnsi" w:cs="Times New Roman"/>
          <w:kern w:val="0"/>
          <w:sz w:val="22"/>
          <w:szCs w:val="22"/>
        </w:rPr>
        <w:t>.......</w:t>
      </w:r>
      <w:r w:rsidR="00E971DC">
        <w:rPr>
          <w:rFonts w:asciiTheme="majorHAnsi" w:hAnsiTheme="majorHAnsi" w:cs="Times New Roman"/>
          <w:kern w:val="0"/>
          <w:sz w:val="22"/>
          <w:szCs w:val="22"/>
        </w:rPr>
        <w:t>12</w:t>
      </w:r>
    </w:p>
    <w:p w:rsidR="00905E90" w:rsidRPr="004F14B3" w:rsidRDefault="00BF1983"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8.2. </w:t>
      </w:r>
      <w:r w:rsidRPr="004F14B3">
        <w:rPr>
          <w:rFonts w:asciiTheme="majorHAnsi" w:hAnsiTheme="majorHAnsi" w:cs="Times New Roman"/>
          <w:kern w:val="0"/>
          <w:sz w:val="22"/>
          <w:szCs w:val="22"/>
        </w:rPr>
        <w:t>予定症例数と根拠</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5A6DF5"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E971DC">
        <w:rPr>
          <w:rFonts w:asciiTheme="majorHAnsi" w:hAnsiTheme="majorHAnsi" w:cs="Times New Roman"/>
          <w:kern w:val="0"/>
          <w:sz w:val="22"/>
          <w:szCs w:val="22"/>
        </w:rPr>
        <w:t>12</w:t>
      </w:r>
    </w:p>
    <w:p w:rsidR="00905E90" w:rsidRPr="004F14B3" w:rsidRDefault="00BF1983"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8.3. </w:t>
      </w:r>
      <w:r w:rsidRPr="004F14B3">
        <w:rPr>
          <w:rFonts w:asciiTheme="majorHAnsi" w:hAnsiTheme="majorHAnsi" w:cs="Times New Roman"/>
          <w:kern w:val="0"/>
          <w:sz w:val="22"/>
          <w:szCs w:val="22"/>
        </w:rPr>
        <w:t>研究期間</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5A6DF5"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E971DC">
        <w:rPr>
          <w:rFonts w:asciiTheme="majorHAnsi" w:hAnsiTheme="majorHAnsi" w:cs="Times New Roman"/>
          <w:kern w:val="0"/>
          <w:sz w:val="22"/>
          <w:szCs w:val="22"/>
        </w:rPr>
        <w:t>12</w:t>
      </w:r>
    </w:p>
    <w:p w:rsidR="00905E90" w:rsidRPr="004F14B3" w:rsidRDefault="00BF1983"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8.4. </w:t>
      </w:r>
      <w:r w:rsidRPr="004F14B3">
        <w:rPr>
          <w:rFonts w:asciiTheme="majorHAnsi" w:hAnsiTheme="majorHAnsi" w:cs="Times New Roman"/>
          <w:kern w:val="0"/>
          <w:sz w:val="22"/>
          <w:szCs w:val="22"/>
        </w:rPr>
        <w:t>統計手法</w:t>
      </w:r>
      <w:r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Pr="004F14B3">
        <w:rPr>
          <w:rFonts w:asciiTheme="majorHAnsi" w:hAnsiTheme="majorHAnsi" w:cs="Times New Roman"/>
          <w:kern w:val="0"/>
          <w:sz w:val="22"/>
          <w:szCs w:val="22"/>
        </w:rPr>
        <w:t>.</w:t>
      </w:r>
      <w:r w:rsidR="005A6DF5" w:rsidRPr="004F14B3">
        <w:rPr>
          <w:rFonts w:asciiTheme="majorHAnsi" w:hAnsiTheme="majorHAnsi"/>
          <w:sz w:val="22"/>
          <w:szCs w:val="22"/>
        </w:rPr>
        <w:t>............</w:t>
      </w:r>
      <w:r w:rsidRPr="004F14B3">
        <w:rPr>
          <w:rFonts w:asciiTheme="majorHAnsi" w:hAnsiTheme="majorHAnsi" w:cs="Times New Roman"/>
          <w:kern w:val="0"/>
          <w:sz w:val="22"/>
          <w:szCs w:val="22"/>
        </w:rPr>
        <w:t>...</w:t>
      </w:r>
      <w:r w:rsidR="005A6DF5" w:rsidRPr="004F14B3">
        <w:rPr>
          <w:rFonts w:asciiTheme="majorHAnsi" w:hAnsiTheme="majorHAnsi" w:cs="Times New Roman"/>
          <w:kern w:val="0"/>
          <w:sz w:val="22"/>
          <w:szCs w:val="22"/>
        </w:rPr>
        <w:t>.....</w:t>
      </w:r>
      <w:r w:rsidRPr="004F14B3">
        <w:rPr>
          <w:rFonts w:asciiTheme="majorHAnsi" w:hAnsiTheme="majorHAnsi" w:cs="Times New Roman"/>
          <w:kern w:val="0"/>
          <w:sz w:val="22"/>
          <w:szCs w:val="22"/>
        </w:rPr>
        <w:t>......</w:t>
      </w:r>
      <w:r w:rsidR="00461DA6">
        <w:rPr>
          <w:rFonts w:asciiTheme="majorHAnsi" w:hAnsiTheme="majorHAnsi" w:cs="Times New Roman"/>
          <w:kern w:val="0"/>
          <w:sz w:val="22"/>
          <w:szCs w:val="22"/>
        </w:rPr>
        <w:t>12</w:t>
      </w:r>
    </w:p>
    <w:p w:rsidR="009E603C" w:rsidRPr="004F14B3" w:rsidRDefault="009E603C" w:rsidP="00055EFD">
      <w:pPr>
        <w:widowControl/>
        <w:spacing w:beforeLines="1" w:before="4" w:afterLines="1" w:after="4"/>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9. </w:t>
      </w:r>
      <w:r w:rsidRPr="004F14B3">
        <w:rPr>
          <w:rFonts w:asciiTheme="majorHAnsi" w:hAnsiTheme="majorHAnsi" w:cs="Times New Roman"/>
          <w:kern w:val="0"/>
          <w:sz w:val="22"/>
          <w:szCs w:val="22"/>
        </w:rPr>
        <w:t>倫理</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5A6DF5" w:rsidRPr="004F14B3">
        <w:rPr>
          <w:rFonts w:asciiTheme="majorHAnsi" w:hAnsiTheme="majorHAnsi"/>
          <w:sz w:val="22"/>
          <w:szCs w:val="22"/>
        </w:rPr>
        <w:t>............</w:t>
      </w:r>
      <w:r w:rsidR="003F0C47" w:rsidRPr="004F14B3">
        <w:rPr>
          <w:rFonts w:asciiTheme="majorHAnsi" w:hAnsiTheme="majorHAnsi"/>
          <w:sz w:val="22"/>
          <w:szCs w:val="22"/>
        </w:rPr>
        <w:t>.....</w:t>
      </w:r>
      <w:r w:rsidR="005A6DF5"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.....1</w:t>
      </w:r>
      <w:r w:rsidR="00540290">
        <w:rPr>
          <w:rFonts w:asciiTheme="majorHAnsi" w:hAnsiTheme="majorHAnsi" w:cs="Times New Roman"/>
          <w:kern w:val="0"/>
          <w:sz w:val="22"/>
          <w:szCs w:val="22"/>
        </w:rPr>
        <w:t>3</w:t>
      </w:r>
    </w:p>
    <w:p w:rsidR="009E603C" w:rsidRPr="004F14B3" w:rsidRDefault="009E603C" w:rsidP="00F57CD9">
      <w:pPr>
        <w:autoSpaceDE w:val="0"/>
        <w:autoSpaceDN w:val="0"/>
        <w:adjustRightInd w:val="0"/>
        <w:ind w:leftChars="118" w:left="283"/>
        <w:jc w:val="right"/>
        <w:rPr>
          <w:rFonts w:asciiTheme="majorHAnsi" w:hAnsiTheme="majorHAnsi"/>
          <w:sz w:val="22"/>
        </w:rPr>
      </w:pPr>
      <w:r w:rsidRPr="004F14B3">
        <w:rPr>
          <w:rFonts w:asciiTheme="majorHAnsi" w:hAnsiTheme="majorHAnsi"/>
          <w:kern w:val="0"/>
          <w:sz w:val="22"/>
        </w:rPr>
        <w:t>9.1</w:t>
      </w:r>
      <w:r w:rsidR="00820305" w:rsidRPr="004F14B3">
        <w:rPr>
          <w:rFonts w:asciiTheme="majorHAnsi" w:hAnsiTheme="majorHAnsi" w:cs="Times New Roman"/>
          <w:kern w:val="0"/>
          <w:sz w:val="22"/>
          <w:szCs w:val="22"/>
        </w:rPr>
        <w:t>.</w:t>
      </w:r>
      <w:r w:rsidRPr="004F14B3">
        <w:rPr>
          <w:rFonts w:asciiTheme="majorHAnsi" w:hAnsiTheme="majorHAnsi"/>
          <w:kern w:val="0"/>
          <w:sz w:val="22"/>
        </w:rPr>
        <w:t>インフォームド・コンセントを受ける手続等</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5A6DF5"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......1</w:t>
      </w:r>
      <w:r w:rsidR="00540290">
        <w:rPr>
          <w:rFonts w:asciiTheme="majorHAnsi" w:hAnsiTheme="majorHAnsi" w:cs="Times New Roman"/>
          <w:kern w:val="0"/>
          <w:sz w:val="22"/>
          <w:szCs w:val="22"/>
        </w:rPr>
        <w:t>3</w:t>
      </w:r>
    </w:p>
    <w:p w:rsidR="009E603C" w:rsidRPr="004F14B3" w:rsidRDefault="009E603C" w:rsidP="00F57CD9">
      <w:pPr>
        <w:pStyle w:val="Default"/>
        <w:spacing w:before="2" w:after="2"/>
        <w:ind w:leftChars="118" w:left="283"/>
        <w:jc w:val="right"/>
        <w:rPr>
          <w:rFonts w:asciiTheme="majorHAnsi" w:eastAsiaTheme="minorEastAsia" w:hAnsiTheme="majorHAnsi" w:cs="Times New Roman"/>
          <w:color w:val="auto"/>
          <w:sz w:val="22"/>
        </w:rPr>
      </w:pPr>
      <w:r w:rsidRPr="004F14B3">
        <w:rPr>
          <w:rFonts w:asciiTheme="majorHAnsi" w:eastAsiaTheme="minorEastAsia" w:hAnsiTheme="majorHAnsi" w:cs="Times New Roman"/>
          <w:color w:val="auto"/>
          <w:sz w:val="22"/>
        </w:rPr>
        <w:t>9.2</w:t>
      </w:r>
      <w:r w:rsidR="00820305" w:rsidRPr="004F14B3">
        <w:rPr>
          <w:rFonts w:asciiTheme="majorHAnsi" w:hAnsiTheme="majorHAnsi" w:cs="Times New Roman"/>
          <w:color w:val="auto"/>
          <w:sz w:val="22"/>
          <w:szCs w:val="22"/>
        </w:rPr>
        <w:t>.</w:t>
      </w:r>
      <w:r w:rsidRPr="004F14B3">
        <w:rPr>
          <w:rFonts w:asciiTheme="majorHAnsi" w:eastAsiaTheme="minorEastAsia" w:hAnsiTheme="majorHAnsi" w:cs="Times New Roman"/>
          <w:color w:val="auto"/>
          <w:sz w:val="22"/>
        </w:rPr>
        <w:t>個人情報等の取扱い</w:t>
      </w:r>
      <w:r w:rsidR="004F1848" w:rsidRPr="004F14B3">
        <w:rPr>
          <w:rFonts w:asciiTheme="majorHAnsi" w:hAnsiTheme="majorHAnsi" w:cs="Times New Roman"/>
          <w:color w:val="auto"/>
          <w:sz w:val="22"/>
          <w:szCs w:val="22"/>
        </w:rPr>
        <w:t>......</w:t>
      </w:r>
      <w:r w:rsidR="001930AF" w:rsidRPr="004F14B3">
        <w:rPr>
          <w:rFonts w:asciiTheme="majorHAnsi" w:hAnsiTheme="majorHAnsi"/>
          <w:color w:val="auto"/>
          <w:sz w:val="22"/>
          <w:szCs w:val="22"/>
        </w:rPr>
        <w:t>...........................................</w:t>
      </w:r>
      <w:r w:rsidR="003F0C47" w:rsidRPr="004F14B3">
        <w:rPr>
          <w:rFonts w:asciiTheme="majorHAnsi" w:hAnsiTheme="majorHAnsi"/>
          <w:color w:val="auto"/>
          <w:sz w:val="22"/>
          <w:szCs w:val="22"/>
        </w:rPr>
        <w:t>...............</w:t>
      </w:r>
      <w:r w:rsidR="001930AF" w:rsidRPr="004F14B3">
        <w:rPr>
          <w:rFonts w:asciiTheme="majorHAnsi" w:hAnsiTheme="majorHAnsi"/>
          <w:color w:val="auto"/>
          <w:sz w:val="22"/>
          <w:szCs w:val="22"/>
        </w:rPr>
        <w:t>...</w:t>
      </w:r>
      <w:r w:rsidR="004F1848" w:rsidRPr="004F14B3">
        <w:rPr>
          <w:rFonts w:asciiTheme="majorHAnsi" w:hAnsiTheme="majorHAnsi" w:cs="Times New Roman"/>
          <w:color w:val="auto"/>
          <w:sz w:val="22"/>
          <w:szCs w:val="22"/>
        </w:rPr>
        <w:t>.....</w:t>
      </w:r>
      <w:r w:rsidR="005A6DF5" w:rsidRPr="004F14B3">
        <w:rPr>
          <w:rFonts w:asciiTheme="majorHAnsi" w:hAnsiTheme="majorHAnsi" w:cs="Times New Roman"/>
          <w:color w:val="auto"/>
          <w:sz w:val="22"/>
          <w:szCs w:val="22"/>
        </w:rPr>
        <w:t>..........</w:t>
      </w:r>
      <w:r w:rsidR="004F1848" w:rsidRPr="004F14B3">
        <w:rPr>
          <w:rFonts w:asciiTheme="majorHAnsi" w:hAnsiTheme="majorHAnsi" w:cs="Times New Roman"/>
          <w:color w:val="auto"/>
          <w:sz w:val="22"/>
          <w:szCs w:val="22"/>
        </w:rPr>
        <w:t>.....1</w:t>
      </w:r>
      <w:r w:rsidR="00540290">
        <w:rPr>
          <w:rFonts w:asciiTheme="majorHAnsi" w:hAnsiTheme="majorHAnsi" w:cs="Times New Roman"/>
          <w:color w:val="auto"/>
          <w:sz w:val="22"/>
          <w:szCs w:val="22"/>
        </w:rPr>
        <w:t>3</w:t>
      </w:r>
    </w:p>
    <w:p w:rsidR="009E603C" w:rsidRPr="004F14B3" w:rsidRDefault="009E603C" w:rsidP="00F57CD9">
      <w:pPr>
        <w:ind w:leftChars="118" w:left="613" w:hangingChars="150" w:hanging="330"/>
        <w:jc w:val="right"/>
        <w:rPr>
          <w:rFonts w:asciiTheme="majorHAnsi" w:hAnsiTheme="majorHAnsi" w:cs="Times New Roman"/>
          <w:kern w:val="0"/>
          <w:sz w:val="22"/>
        </w:rPr>
      </w:pPr>
      <w:r w:rsidRPr="004F14B3">
        <w:rPr>
          <w:rFonts w:asciiTheme="majorHAnsi" w:hAnsiTheme="majorHAnsi"/>
          <w:kern w:val="0"/>
          <w:sz w:val="22"/>
        </w:rPr>
        <w:t>9.3</w:t>
      </w:r>
      <w:r w:rsidR="00820305" w:rsidRPr="004F14B3">
        <w:rPr>
          <w:rFonts w:asciiTheme="majorHAnsi" w:hAnsiTheme="majorHAnsi" w:cs="Times New Roman"/>
          <w:kern w:val="0"/>
          <w:sz w:val="22"/>
          <w:szCs w:val="22"/>
        </w:rPr>
        <w:t>.</w:t>
      </w:r>
      <w:r w:rsidRPr="004F14B3">
        <w:rPr>
          <w:rFonts w:asciiTheme="majorHAnsi" w:hAnsiTheme="majorHAnsi"/>
          <w:kern w:val="0"/>
          <w:sz w:val="22"/>
        </w:rPr>
        <w:t>試料・情報（研究に用いられる情報に係る資料を含む）の保管及び廃棄の方法</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5A6DF5" w:rsidRPr="004F14B3">
        <w:rPr>
          <w:rFonts w:asciiTheme="majorHAnsi" w:hAnsiTheme="majorHAnsi"/>
          <w:sz w:val="22"/>
          <w:szCs w:val="22"/>
        </w:rPr>
        <w:t>.........</w:t>
      </w:r>
      <w:r w:rsidR="003F0C47" w:rsidRPr="004F14B3">
        <w:rPr>
          <w:rFonts w:asciiTheme="majorHAnsi" w:hAnsiTheme="majorHAnsi"/>
          <w:sz w:val="22"/>
          <w:szCs w:val="22"/>
        </w:rPr>
        <w:t>.</w:t>
      </w:r>
      <w:r w:rsidR="004F1848" w:rsidRPr="004F14B3">
        <w:rPr>
          <w:rFonts w:asciiTheme="majorHAnsi" w:hAnsiTheme="majorHAnsi" w:cs="Times New Roman"/>
          <w:kern w:val="0"/>
          <w:sz w:val="22"/>
          <w:szCs w:val="22"/>
        </w:rPr>
        <w:t>.......1</w:t>
      </w:r>
      <w:r w:rsidR="00354942">
        <w:rPr>
          <w:rFonts w:asciiTheme="majorHAnsi" w:hAnsiTheme="majorHAnsi" w:cs="Times New Roman"/>
          <w:kern w:val="0"/>
          <w:sz w:val="22"/>
          <w:szCs w:val="22"/>
        </w:rPr>
        <w:t>4</w:t>
      </w:r>
    </w:p>
    <w:p w:rsidR="009E603C" w:rsidRPr="004F14B3" w:rsidRDefault="009E603C" w:rsidP="00F57CD9">
      <w:pPr>
        <w:ind w:leftChars="177" w:left="425"/>
        <w:jc w:val="right"/>
        <w:rPr>
          <w:rFonts w:asciiTheme="majorHAnsi" w:hAnsiTheme="majorHAnsi"/>
          <w:kern w:val="0"/>
          <w:sz w:val="22"/>
        </w:rPr>
      </w:pPr>
      <w:r w:rsidRPr="004F14B3">
        <w:rPr>
          <w:rFonts w:asciiTheme="majorHAnsi" w:hAnsiTheme="majorHAnsi"/>
          <w:kern w:val="0"/>
          <w:sz w:val="22"/>
        </w:rPr>
        <w:t>9.3.1</w:t>
      </w:r>
      <w:r w:rsidR="00820305" w:rsidRPr="004F14B3">
        <w:rPr>
          <w:rFonts w:asciiTheme="majorHAnsi" w:hAnsiTheme="majorHAnsi" w:cs="Times New Roman"/>
          <w:kern w:val="0"/>
          <w:sz w:val="22"/>
          <w:szCs w:val="22"/>
        </w:rPr>
        <w:t>.</w:t>
      </w:r>
      <w:r w:rsidRPr="004F14B3">
        <w:rPr>
          <w:rFonts w:asciiTheme="majorHAnsi" w:hAnsiTheme="majorHAnsi"/>
          <w:kern w:val="0"/>
          <w:sz w:val="22"/>
        </w:rPr>
        <w:t>試料・情報の保管の方法</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BE6D33"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.....1</w:t>
      </w:r>
      <w:r w:rsidR="00354942">
        <w:rPr>
          <w:rFonts w:asciiTheme="majorHAnsi" w:hAnsiTheme="majorHAnsi" w:cs="Times New Roman"/>
          <w:kern w:val="0"/>
          <w:sz w:val="22"/>
          <w:szCs w:val="22"/>
        </w:rPr>
        <w:t>4</w:t>
      </w:r>
    </w:p>
    <w:p w:rsidR="009E603C" w:rsidRPr="004F14B3" w:rsidRDefault="009E603C" w:rsidP="00F57CD9">
      <w:pPr>
        <w:ind w:leftChars="177" w:left="425"/>
        <w:jc w:val="right"/>
        <w:rPr>
          <w:rFonts w:asciiTheme="majorHAnsi" w:hAnsiTheme="majorHAnsi"/>
          <w:kern w:val="0"/>
          <w:sz w:val="22"/>
        </w:rPr>
      </w:pPr>
      <w:r w:rsidRPr="004F14B3">
        <w:rPr>
          <w:rFonts w:asciiTheme="majorHAnsi" w:hAnsiTheme="majorHAnsi"/>
          <w:kern w:val="0"/>
          <w:sz w:val="22"/>
        </w:rPr>
        <w:t>9.3.2</w:t>
      </w:r>
      <w:r w:rsidR="00820305" w:rsidRPr="004F14B3">
        <w:rPr>
          <w:rFonts w:asciiTheme="majorHAnsi" w:hAnsiTheme="majorHAnsi" w:cs="Times New Roman"/>
          <w:kern w:val="0"/>
          <w:sz w:val="22"/>
          <w:szCs w:val="22"/>
        </w:rPr>
        <w:t>.</w:t>
      </w:r>
      <w:r w:rsidRPr="004F14B3">
        <w:rPr>
          <w:rFonts w:asciiTheme="majorHAnsi" w:hAnsiTheme="majorHAnsi"/>
          <w:kern w:val="0"/>
          <w:sz w:val="22"/>
        </w:rPr>
        <w:t>保管期間</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........1</w:t>
      </w:r>
      <w:r w:rsidR="00354942">
        <w:rPr>
          <w:rFonts w:asciiTheme="majorHAnsi" w:hAnsiTheme="majorHAnsi" w:cs="Times New Roman"/>
          <w:kern w:val="0"/>
          <w:sz w:val="22"/>
          <w:szCs w:val="22"/>
        </w:rPr>
        <w:t>4</w:t>
      </w:r>
    </w:p>
    <w:p w:rsidR="009E603C" w:rsidRPr="004F14B3" w:rsidRDefault="009E603C" w:rsidP="00F57CD9">
      <w:pPr>
        <w:ind w:leftChars="177" w:left="425"/>
        <w:jc w:val="right"/>
        <w:rPr>
          <w:rFonts w:asciiTheme="majorHAnsi" w:hAnsiTheme="majorHAnsi"/>
          <w:kern w:val="0"/>
          <w:sz w:val="22"/>
        </w:rPr>
      </w:pPr>
      <w:r w:rsidRPr="004F14B3">
        <w:rPr>
          <w:rFonts w:asciiTheme="majorHAnsi" w:hAnsiTheme="majorHAnsi"/>
          <w:kern w:val="0"/>
          <w:sz w:val="22"/>
        </w:rPr>
        <w:t>9.3.3</w:t>
      </w:r>
      <w:r w:rsidR="00820305" w:rsidRPr="004F14B3">
        <w:rPr>
          <w:rFonts w:asciiTheme="majorHAnsi" w:hAnsiTheme="majorHAnsi" w:cs="Times New Roman"/>
          <w:kern w:val="0"/>
          <w:sz w:val="22"/>
          <w:szCs w:val="22"/>
        </w:rPr>
        <w:t>.</w:t>
      </w:r>
      <w:r w:rsidRPr="004F14B3">
        <w:rPr>
          <w:rFonts w:asciiTheme="majorHAnsi" w:hAnsiTheme="majorHAnsi"/>
          <w:kern w:val="0"/>
          <w:sz w:val="22"/>
        </w:rPr>
        <w:t>試料・情報の廃棄の方法</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......1</w:t>
      </w:r>
      <w:r w:rsidR="00354942">
        <w:rPr>
          <w:rFonts w:asciiTheme="majorHAnsi" w:hAnsiTheme="majorHAnsi" w:cs="Times New Roman"/>
          <w:kern w:val="0"/>
          <w:sz w:val="22"/>
          <w:szCs w:val="22"/>
        </w:rPr>
        <w:t>4</w:t>
      </w:r>
    </w:p>
    <w:p w:rsidR="009E603C" w:rsidRPr="004F14B3" w:rsidRDefault="009E603C" w:rsidP="00F57CD9">
      <w:pPr>
        <w:ind w:leftChars="118" w:left="283"/>
        <w:jc w:val="right"/>
        <w:rPr>
          <w:rFonts w:asciiTheme="majorHAnsi" w:hAnsiTheme="majorHAnsi"/>
          <w:kern w:val="0"/>
          <w:sz w:val="22"/>
        </w:rPr>
      </w:pPr>
      <w:r w:rsidRPr="004F14B3">
        <w:rPr>
          <w:rFonts w:asciiTheme="majorHAnsi" w:hAnsiTheme="majorHAnsi"/>
          <w:kern w:val="0"/>
          <w:sz w:val="22"/>
        </w:rPr>
        <w:t>9.4</w:t>
      </w:r>
      <w:r w:rsidR="00820305" w:rsidRPr="004F14B3">
        <w:rPr>
          <w:rFonts w:asciiTheme="majorHAnsi" w:hAnsiTheme="majorHAnsi" w:cs="Times New Roman"/>
          <w:kern w:val="0"/>
          <w:sz w:val="22"/>
          <w:szCs w:val="22"/>
        </w:rPr>
        <w:t>.</w:t>
      </w:r>
      <w:r w:rsidRPr="004F14B3">
        <w:rPr>
          <w:rFonts w:asciiTheme="majorHAnsi" w:hAnsiTheme="majorHAnsi"/>
          <w:kern w:val="0"/>
          <w:sz w:val="22"/>
        </w:rPr>
        <w:t>研究機関の長への報告内容及び方法</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.......1</w:t>
      </w:r>
      <w:r w:rsidR="00354942">
        <w:rPr>
          <w:rFonts w:asciiTheme="majorHAnsi" w:hAnsiTheme="majorHAnsi" w:cs="Times New Roman"/>
          <w:kern w:val="0"/>
          <w:sz w:val="22"/>
          <w:szCs w:val="22"/>
        </w:rPr>
        <w:t>4</w:t>
      </w:r>
    </w:p>
    <w:p w:rsidR="009E603C" w:rsidRPr="004F14B3" w:rsidRDefault="009E603C" w:rsidP="00F57CD9">
      <w:pPr>
        <w:ind w:leftChars="177" w:left="425"/>
        <w:jc w:val="right"/>
        <w:rPr>
          <w:rFonts w:asciiTheme="majorHAnsi" w:hAnsiTheme="majorHAnsi"/>
          <w:kern w:val="0"/>
          <w:sz w:val="22"/>
        </w:rPr>
      </w:pPr>
      <w:r w:rsidRPr="004F14B3">
        <w:rPr>
          <w:rFonts w:asciiTheme="majorHAnsi" w:hAnsiTheme="majorHAnsi"/>
          <w:kern w:val="0"/>
          <w:sz w:val="22"/>
        </w:rPr>
        <w:t>9.4.1</w:t>
      </w:r>
      <w:r w:rsidR="00820305" w:rsidRPr="004F14B3">
        <w:rPr>
          <w:rFonts w:asciiTheme="majorHAnsi" w:hAnsiTheme="majorHAnsi" w:cs="Times New Roman"/>
          <w:kern w:val="0"/>
          <w:sz w:val="22"/>
          <w:szCs w:val="22"/>
        </w:rPr>
        <w:t>.</w:t>
      </w:r>
      <w:r w:rsidRPr="004F14B3">
        <w:rPr>
          <w:rFonts w:asciiTheme="majorHAnsi" w:hAnsiTheme="majorHAnsi"/>
          <w:kern w:val="0"/>
          <w:sz w:val="22"/>
        </w:rPr>
        <w:t>研究の進捗状況</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BE6D33"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...1</w:t>
      </w:r>
      <w:r w:rsidR="00354942">
        <w:rPr>
          <w:rFonts w:asciiTheme="majorHAnsi" w:hAnsiTheme="majorHAnsi" w:cs="Times New Roman"/>
          <w:kern w:val="0"/>
          <w:sz w:val="22"/>
          <w:szCs w:val="22"/>
        </w:rPr>
        <w:t>4</w:t>
      </w:r>
    </w:p>
    <w:p w:rsidR="009E603C" w:rsidRPr="004F14B3" w:rsidRDefault="009E603C" w:rsidP="00733E8E">
      <w:pPr>
        <w:ind w:leftChars="177" w:left="425"/>
        <w:jc w:val="left"/>
        <w:rPr>
          <w:rFonts w:asciiTheme="majorHAnsi" w:hAnsiTheme="majorHAnsi"/>
          <w:kern w:val="0"/>
          <w:sz w:val="22"/>
        </w:rPr>
      </w:pPr>
      <w:r w:rsidRPr="004F14B3">
        <w:rPr>
          <w:rFonts w:asciiTheme="majorHAnsi" w:hAnsiTheme="majorHAnsi"/>
          <w:kern w:val="0"/>
          <w:sz w:val="22"/>
        </w:rPr>
        <w:t>9.4.2</w:t>
      </w:r>
      <w:r w:rsidR="00820305" w:rsidRPr="004F14B3">
        <w:rPr>
          <w:rFonts w:asciiTheme="majorHAnsi" w:hAnsiTheme="majorHAnsi" w:cs="Times New Roman"/>
          <w:kern w:val="0"/>
          <w:sz w:val="22"/>
          <w:szCs w:val="22"/>
        </w:rPr>
        <w:t>.</w:t>
      </w:r>
      <w:r w:rsidR="00354942">
        <w:rPr>
          <w:rFonts w:asciiTheme="majorHAnsi" w:hAnsiTheme="majorHAnsi"/>
          <w:kern w:val="0"/>
          <w:sz w:val="22"/>
        </w:rPr>
        <w:t>研究の倫理的妥当性</w:t>
      </w:r>
      <w:r w:rsidR="00A26F37" w:rsidRPr="004F14B3">
        <w:rPr>
          <w:rFonts w:asciiTheme="majorHAnsi" w:hAnsiTheme="majorHAnsi"/>
          <w:kern w:val="0"/>
          <w:sz w:val="22"/>
        </w:rPr>
        <w:t>若</w:t>
      </w:r>
      <w:r w:rsidR="00354942">
        <w:rPr>
          <w:rFonts w:asciiTheme="majorHAnsi" w:hAnsiTheme="majorHAnsi"/>
          <w:kern w:val="0"/>
          <w:sz w:val="22"/>
        </w:rPr>
        <w:t>しくは科学的合理性を損なう事実等の情報を得</w:t>
      </w:r>
      <w:r w:rsidR="00E0228C">
        <w:rPr>
          <w:rFonts w:asciiTheme="majorHAnsi" w:hAnsiTheme="majorHAnsi" w:hint="eastAsia"/>
          <w:kern w:val="0"/>
          <w:sz w:val="22"/>
        </w:rPr>
        <w:t>た</w:t>
      </w:r>
      <w:r w:rsidRPr="004F14B3">
        <w:rPr>
          <w:rFonts w:asciiTheme="majorHAnsi" w:hAnsiTheme="majorHAnsi"/>
          <w:kern w:val="0"/>
          <w:sz w:val="22"/>
        </w:rPr>
        <w:t>場</w:t>
      </w:r>
      <w:r w:rsidR="00354942">
        <w:rPr>
          <w:rFonts w:asciiTheme="majorHAnsi" w:hAnsiTheme="majorHAnsi" w:hint="eastAsia"/>
          <w:kern w:val="0"/>
          <w:sz w:val="22"/>
        </w:rPr>
        <w:t>合</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BE6D33"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w:t>
      </w:r>
      <w:r w:rsidR="00354942">
        <w:rPr>
          <w:rFonts w:asciiTheme="majorHAnsi" w:hAnsiTheme="majorHAnsi" w:cs="Times New Roman"/>
          <w:kern w:val="0"/>
          <w:sz w:val="22"/>
          <w:szCs w:val="22"/>
        </w:rPr>
        <w:t>14</w:t>
      </w:r>
    </w:p>
    <w:p w:rsidR="009E603C" w:rsidRPr="004F14B3" w:rsidRDefault="009E603C" w:rsidP="00733E8E">
      <w:pPr>
        <w:ind w:leftChars="177" w:left="425"/>
        <w:jc w:val="left"/>
        <w:rPr>
          <w:rFonts w:asciiTheme="majorHAnsi" w:hAnsiTheme="majorHAnsi"/>
          <w:kern w:val="0"/>
          <w:sz w:val="22"/>
        </w:rPr>
      </w:pPr>
      <w:r w:rsidRPr="004F14B3">
        <w:rPr>
          <w:rFonts w:asciiTheme="majorHAnsi" w:hAnsiTheme="majorHAnsi"/>
          <w:kern w:val="0"/>
          <w:sz w:val="22"/>
        </w:rPr>
        <w:t>9.4.3</w:t>
      </w:r>
      <w:r w:rsidR="00820305" w:rsidRPr="004F14B3">
        <w:rPr>
          <w:rFonts w:asciiTheme="majorHAnsi" w:hAnsiTheme="majorHAnsi" w:cs="Times New Roman"/>
          <w:kern w:val="0"/>
          <w:sz w:val="22"/>
          <w:szCs w:val="22"/>
        </w:rPr>
        <w:t>.</w:t>
      </w:r>
      <w:r w:rsidRPr="004F14B3">
        <w:rPr>
          <w:rFonts w:asciiTheme="majorHAnsi" w:hAnsiTheme="majorHAnsi"/>
          <w:kern w:val="0"/>
          <w:sz w:val="22"/>
        </w:rPr>
        <w:t>研究の実施の適正性若しくは研究結果の信頼を損なう事実等を得た場</w:t>
      </w:r>
      <w:r w:rsidRPr="004F14B3">
        <w:rPr>
          <w:rFonts w:asciiTheme="majorHAnsi" w:hAnsiTheme="majorHAnsi"/>
          <w:kern w:val="0"/>
          <w:sz w:val="22"/>
        </w:rPr>
        <w:lastRenderedPageBreak/>
        <w:t>合</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BE6D33"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w:t>
      </w:r>
      <w:r w:rsidR="00461DA6">
        <w:rPr>
          <w:rFonts w:asciiTheme="majorHAnsi" w:hAnsiTheme="majorHAnsi" w:cs="Times New Roman"/>
          <w:kern w:val="0"/>
          <w:sz w:val="22"/>
          <w:szCs w:val="22"/>
        </w:rPr>
        <w:t>1</w:t>
      </w:r>
      <w:r w:rsidR="002F18C1">
        <w:rPr>
          <w:rFonts w:asciiTheme="majorHAnsi" w:hAnsiTheme="majorHAnsi" w:cs="Times New Roman" w:hint="eastAsia"/>
          <w:kern w:val="0"/>
          <w:sz w:val="22"/>
          <w:szCs w:val="22"/>
        </w:rPr>
        <w:t>5</w:t>
      </w:r>
    </w:p>
    <w:p w:rsidR="009E603C" w:rsidRPr="004F14B3" w:rsidRDefault="009E603C" w:rsidP="00F57CD9">
      <w:pPr>
        <w:ind w:leftChars="177" w:left="425"/>
        <w:jc w:val="right"/>
        <w:rPr>
          <w:rFonts w:asciiTheme="majorHAnsi" w:hAnsiTheme="majorHAnsi"/>
          <w:kern w:val="0"/>
          <w:sz w:val="22"/>
        </w:rPr>
      </w:pPr>
      <w:r w:rsidRPr="004F14B3">
        <w:rPr>
          <w:rFonts w:asciiTheme="majorHAnsi" w:hAnsiTheme="majorHAnsi"/>
          <w:kern w:val="0"/>
          <w:sz w:val="22"/>
        </w:rPr>
        <w:t>9.4.4</w:t>
      </w:r>
      <w:r w:rsidR="00820305" w:rsidRPr="004F14B3">
        <w:rPr>
          <w:rFonts w:asciiTheme="majorHAnsi" w:hAnsiTheme="majorHAnsi" w:cs="Times New Roman"/>
          <w:kern w:val="0"/>
          <w:sz w:val="22"/>
          <w:szCs w:val="22"/>
        </w:rPr>
        <w:t>.</w:t>
      </w:r>
      <w:r w:rsidRPr="004F14B3">
        <w:rPr>
          <w:rFonts w:asciiTheme="majorHAnsi" w:hAnsiTheme="majorHAnsi"/>
          <w:kern w:val="0"/>
          <w:sz w:val="22"/>
        </w:rPr>
        <w:t>研究に関連する情報の漏えい等重大な懸念が生じた場合</w:t>
      </w:r>
      <w:r w:rsidR="004F1848" w:rsidRPr="004F14B3">
        <w:rPr>
          <w:rFonts w:asciiTheme="majorHAnsi" w:hAnsiTheme="majorHAnsi" w:cs="Times New Roman"/>
          <w:kern w:val="0"/>
          <w:sz w:val="22"/>
          <w:szCs w:val="22"/>
        </w:rPr>
        <w:t>..</w:t>
      </w:r>
      <w:r w:rsidR="003F0C47" w:rsidRPr="004F14B3">
        <w:rPr>
          <w:rFonts w:asciiTheme="majorHAnsi" w:hAnsiTheme="majorHAnsi"/>
          <w:sz w:val="22"/>
          <w:szCs w:val="22"/>
        </w:rPr>
        <w:t>............</w:t>
      </w:r>
      <w:r w:rsidR="00BE6D33" w:rsidRPr="004F14B3">
        <w:rPr>
          <w:rFonts w:asciiTheme="majorHAnsi" w:hAnsiTheme="majorHAnsi"/>
          <w:sz w:val="22"/>
          <w:szCs w:val="22"/>
        </w:rPr>
        <w:t>....</w:t>
      </w:r>
      <w:r w:rsidR="003F0C47"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E0228C">
        <w:rPr>
          <w:rFonts w:asciiTheme="majorHAnsi" w:hAnsiTheme="majorHAnsi" w:cs="Times New Roman"/>
          <w:kern w:val="0"/>
          <w:sz w:val="22"/>
          <w:szCs w:val="22"/>
        </w:rPr>
        <w:t>15</w:t>
      </w:r>
    </w:p>
    <w:p w:rsidR="009E603C" w:rsidRPr="004F14B3" w:rsidRDefault="009E603C" w:rsidP="00F57CD9">
      <w:pPr>
        <w:ind w:leftChars="177" w:left="425"/>
        <w:jc w:val="right"/>
        <w:rPr>
          <w:rFonts w:asciiTheme="majorHAnsi" w:hAnsiTheme="majorHAnsi"/>
          <w:kern w:val="0"/>
          <w:sz w:val="22"/>
        </w:rPr>
      </w:pPr>
      <w:r w:rsidRPr="004F14B3">
        <w:rPr>
          <w:rFonts w:asciiTheme="majorHAnsi" w:hAnsiTheme="majorHAnsi"/>
          <w:kern w:val="0"/>
          <w:sz w:val="22"/>
        </w:rPr>
        <w:t>9.4.5</w:t>
      </w:r>
      <w:r w:rsidR="00820305" w:rsidRPr="004F14B3">
        <w:rPr>
          <w:rFonts w:asciiTheme="majorHAnsi" w:hAnsiTheme="majorHAnsi" w:cs="Times New Roman"/>
          <w:kern w:val="0"/>
          <w:sz w:val="22"/>
          <w:szCs w:val="22"/>
        </w:rPr>
        <w:t>.</w:t>
      </w:r>
      <w:r w:rsidRPr="004F14B3">
        <w:rPr>
          <w:rFonts w:asciiTheme="majorHAnsi" w:hAnsiTheme="majorHAnsi"/>
          <w:kern w:val="0"/>
          <w:sz w:val="22"/>
        </w:rPr>
        <w:t>研究終了又は中止の報告</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E0228C">
        <w:rPr>
          <w:rFonts w:asciiTheme="majorHAnsi" w:hAnsiTheme="majorHAnsi" w:cs="Times New Roman"/>
          <w:kern w:val="0"/>
          <w:sz w:val="22"/>
          <w:szCs w:val="22"/>
        </w:rPr>
        <w:t>15</w:t>
      </w:r>
    </w:p>
    <w:p w:rsidR="001A688C" w:rsidRPr="004F14B3" w:rsidRDefault="001A688C" w:rsidP="00F57CD9">
      <w:pPr>
        <w:jc w:val="right"/>
        <w:rPr>
          <w:rFonts w:asciiTheme="majorHAnsi" w:hAnsiTheme="majorHAnsi"/>
          <w:kern w:val="0"/>
          <w:sz w:val="22"/>
        </w:rPr>
      </w:pPr>
      <w:r w:rsidRPr="004F14B3">
        <w:rPr>
          <w:rFonts w:asciiTheme="majorHAnsi" w:hAnsiTheme="majorHAnsi" w:cs="Times New Roman"/>
          <w:kern w:val="0"/>
          <w:sz w:val="22"/>
          <w:szCs w:val="22"/>
        </w:rPr>
        <w:t xml:space="preserve">10. </w:t>
      </w:r>
      <w:r w:rsidRPr="004F14B3">
        <w:rPr>
          <w:rFonts w:asciiTheme="majorHAnsi" w:hAnsiTheme="majorHAnsi"/>
          <w:kern w:val="0"/>
          <w:sz w:val="22"/>
        </w:rPr>
        <w:t>研究の資金源等、研究者等の研究に係る利益相反に関する状況</w:t>
      </w:r>
      <w:r w:rsidR="004F1848" w:rsidRPr="004F14B3">
        <w:rPr>
          <w:rFonts w:asciiTheme="majorHAnsi" w:hAnsiTheme="majorHAnsi" w:cs="Times New Roman"/>
          <w:kern w:val="0"/>
          <w:sz w:val="22"/>
          <w:szCs w:val="22"/>
        </w:rPr>
        <w:t>....</w:t>
      </w:r>
      <w:r w:rsidR="003F0C47" w:rsidRPr="004F14B3">
        <w:rPr>
          <w:rFonts w:asciiTheme="majorHAnsi" w:hAnsiTheme="majorHAnsi"/>
          <w:sz w:val="22"/>
          <w:szCs w:val="22"/>
        </w:rPr>
        <w:t>............</w:t>
      </w:r>
      <w:r w:rsidR="00BE6D33" w:rsidRPr="004F14B3">
        <w:rPr>
          <w:rFonts w:asciiTheme="majorHAnsi" w:hAnsiTheme="majorHAnsi"/>
          <w:sz w:val="22"/>
          <w:szCs w:val="22"/>
        </w:rPr>
        <w:t>....</w:t>
      </w:r>
      <w:r w:rsidR="003F0C47"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E0228C">
        <w:rPr>
          <w:rFonts w:asciiTheme="majorHAnsi" w:hAnsiTheme="majorHAnsi" w:cs="Times New Roman"/>
          <w:kern w:val="0"/>
          <w:sz w:val="22"/>
          <w:szCs w:val="22"/>
        </w:rPr>
        <w:t>15</w:t>
      </w:r>
    </w:p>
    <w:p w:rsidR="001A688C" w:rsidRPr="004F14B3" w:rsidRDefault="001A688C" w:rsidP="00F57CD9">
      <w:pPr>
        <w:autoSpaceDE w:val="0"/>
        <w:autoSpaceDN w:val="0"/>
        <w:adjustRightInd w:val="0"/>
        <w:ind w:leftChars="118" w:left="283"/>
        <w:jc w:val="right"/>
        <w:rPr>
          <w:rFonts w:asciiTheme="majorHAnsi" w:hAnsiTheme="majorHAnsi"/>
          <w:kern w:val="0"/>
          <w:sz w:val="22"/>
        </w:rPr>
      </w:pPr>
      <w:r w:rsidRPr="004F14B3">
        <w:rPr>
          <w:rFonts w:asciiTheme="majorHAnsi" w:hAnsiTheme="majorHAnsi"/>
          <w:kern w:val="0"/>
          <w:sz w:val="22"/>
        </w:rPr>
        <w:t>10.1</w:t>
      </w:r>
      <w:r w:rsidR="00820305" w:rsidRPr="004F14B3">
        <w:rPr>
          <w:rFonts w:asciiTheme="majorHAnsi" w:hAnsiTheme="majorHAnsi" w:cs="Times New Roman"/>
          <w:kern w:val="0"/>
          <w:sz w:val="22"/>
          <w:szCs w:val="22"/>
        </w:rPr>
        <w:t>.</w:t>
      </w:r>
      <w:r w:rsidRPr="004F14B3">
        <w:rPr>
          <w:rFonts w:asciiTheme="majorHAnsi" w:hAnsiTheme="majorHAnsi"/>
          <w:kern w:val="0"/>
          <w:sz w:val="22"/>
        </w:rPr>
        <w:t>研究の資金源</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E0228C">
        <w:rPr>
          <w:rFonts w:asciiTheme="majorHAnsi" w:hAnsiTheme="majorHAnsi" w:cs="Times New Roman"/>
          <w:kern w:val="0"/>
          <w:sz w:val="22"/>
          <w:szCs w:val="22"/>
        </w:rPr>
        <w:t>15</w:t>
      </w:r>
    </w:p>
    <w:p w:rsidR="001A688C" w:rsidRPr="004F14B3" w:rsidRDefault="001A688C" w:rsidP="00F57CD9">
      <w:pPr>
        <w:ind w:leftChars="118" w:left="283"/>
        <w:jc w:val="right"/>
        <w:rPr>
          <w:rFonts w:asciiTheme="majorHAnsi" w:hAnsiTheme="majorHAnsi"/>
          <w:kern w:val="0"/>
          <w:sz w:val="22"/>
        </w:rPr>
      </w:pPr>
      <w:r w:rsidRPr="004F14B3">
        <w:rPr>
          <w:rFonts w:asciiTheme="majorHAnsi" w:hAnsiTheme="majorHAnsi"/>
          <w:kern w:val="0"/>
          <w:sz w:val="22"/>
        </w:rPr>
        <w:t>10.2</w:t>
      </w:r>
      <w:r w:rsidR="00820305" w:rsidRPr="004F14B3">
        <w:rPr>
          <w:rFonts w:asciiTheme="majorHAnsi" w:hAnsiTheme="majorHAnsi" w:cs="Times New Roman"/>
          <w:kern w:val="0"/>
          <w:sz w:val="22"/>
          <w:szCs w:val="22"/>
        </w:rPr>
        <w:t>.</w:t>
      </w:r>
      <w:r w:rsidRPr="004F14B3">
        <w:rPr>
          <w:rFonts w:asciiTheme="majorHAnsi" w:hAnsiTheme="majorHAnsi"/>
          <w:kern w:val="0"/>
          <w:sz w:val="22"/>
        </w:rPr>
        <w:t>研究者等の研究に係る利益相反に関する状況</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E0228C">
        <w:rPr>
          <w:rFonts w:asciiTheme="majorHAnsi" w:hAnsiTheme="majorHAnsi" w:cs="Times New Roman"/>
          <w:kern w:val="0"/>
          <w:sz w:val="22"/>
          <w:szCs w:val="22"/>
        </w:rPr>
        <w:t>15</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cs="Times New Roman"/>
          <w:kern w:val="0"/>
          <w:sz w:val="22"/>
          <w:szCs w:val="22"/>
        </w:rPr>
        <w:t xml:space="preserve">11. </w:t>
      </w:r>
      <w:r w:rsidRPr="004F14B3">
        <w:rPr>
          <w:rFonts w:asciiTheme="majorHAnsi" w:hAnsiTheme="majorHAnsi"/>
          <w:kern w:val="0"/>
          <w:sz w:val="22"/>
        </w:rPr>
        <w:t>研究に関する情報公開の方法</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E0228C">
        <w:rPr>
          <w:rFonts w:asciiTheme="majorHAnsi" w:hAnsiTheme="majorHAnsi" w:cs="Times New Roman"/>
          <w:kern w:val="0"/>
          <w:sz w:val="22"/>
          <w:szCs w:val="22"/>
        </w:rPr>
        <w:t>15</w:t>
      </w:r>
    </w:p>
    <w:p w:rsidR="001A688C" w:rsidRPr="004F14B3" w:rsidRDefault="001A688C" w:rsidP="00733E8E">
      <w:pPr>
        <w:autoSpaceDE w:val="0"/>
        <w:autoSpaceDN w:val="0"/>
        <w:adjustRightInd w:val="0"/>
        <w:jc w:val="left"/>
        <w:rPr>
          <w:rFonts w:asciiTheme="majorHAnsi" w:hAnsiTheme="majorHAnsi"/>
          <w:kern w:val="0"/>
          <w:sz w:val="22"/>
        </w:rPr>
      </w:pPr>
      <w:r w:rsidRPr="004F14B3">
        <w:rPr>
          <w:rFonts w:asciiTheme="majorHAnsi" w:hAnsiTheme="majorHAnsi" w:cs="Times New Roman"/>
          <w:kern w:val="0"/>
          <w:sz w:val="22"/>
          <w:szCs w:val="22"/>
        </w:rPr>
        <w:t xml:space="preserve">12. </w:t>
      </w:r>
      <w:r w:rsidRPr="004F14B3">
        <w:rPr>
          <w:rFonts w:asciiTheme="majorHAnsi" w:hAnsiTheme="majorHAnsi"/>
          <w:kern w:val="0"/>
          <w:sz w:val="22"/>
        </w:rPr>
        <w:t>研究対象者等及びその関係者からの相談等への対応</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A26F37">
        <w:rPr>
          <w:rFonts w:asciiTheme="majorHAnsi" w:hAnsiTheme="majorHAnsi" w:cs="Times New Roman" w:hint="eastAsia"/>
          <w:kern w:val="0"/>
          <w:sz w:val="22"/>
          <w:szCs w:val="22"/>
        </w:rPr>
        <w:t>1</w:t>
      </w:r>
      <w:r w:rsidR="002F18C1">
        <w:rPr>
          <w:rFonts w:asciiTheme="majorHAnsi" w:hAnsiTheme="majorHAnsi" w:cs="Times New Roman" w:hint="eastAsia"/>
          <w:kern w:val="0"/>
          <w:sz w:val="22"/>
          <w:szCs w:val="22"/>
        </w:rPr>
        <w:t>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cs="Times New Roman"/>
          <w:kern w:val="0"/>
          <w:sz w:val="22"/>
          <w:szCs w:val="22"/>
        </w:rPr>
        <w:t xml:space="preserve">13. </w:t>
      </w:r>
      <w:r w:rsidRPr="004F14B3">
        <w:rPr>
          <w:rFonts w:asciiTheme="majorHAnsi" w:hAnsiTheme="majorHAnsi"/>
          <w:kern w:val="0"/>
          <w:sz w:val="22"/>
        </w:rPr>
        <w:t>代諾者等からインフォームド・コンセントを受ける手続</w:t>
      </w:r>
      <w:r w:rsidR="004F1848" w:rsidRPr="004F14B3">
        <w:rPr>
          <w:rFonts w:asciiTheme="majorHAnsi" w:hAnsiTheme="majorHAnsi" w:cs="Times New Roman"/>
          <w:kern w:val="0"/>
          <w:sz w:val="22"/>
          <w:szCs w:val="22"/>
        </w:rPr>
        <w:t>...</w:t>
      </w:r>
      <w:r w:rsidR="007848D0">
        <w:rPr>
          <w:rFonts w:asciiTheme="majorHAnsi" w:hAnsiTheme="majorHAnsi"/>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14. </w:t>
      </w:r>
      <w:r w:rsidRPr="004F14B3">
        <w:rPr>
          <w:rFonts w:asciiTheme="majorHAnsi" w:hAnsiTheme="majorHAnsi"/>
          <w:kern w:val="0"/>
          <w:sz w:val="22"/>
        </w:rPr>
        <w:t>インフォームド・アセントを得る場合の手続</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15. </w:t>
      </w:r>
      <w:r w:rsidRPr="004F14B3">
        <w:rPr>
          <w:rFonts w:asciiTheme="majorHAnsi" w:hAnsiTheme="majorHAnsi"/>
          <w:kern w:val="0"/>
          <w:sz w:val="22"/>
        </w:rPr>
        <w:t>研究対象者に緊急かつ明白な生命の危機が生じている状況における研究の場合の要件</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16. </w:t>
      </w:r>
      <w:r w:rsidRPr="004F14B3">
        <w:rPr>
          <w:rFonts w:asciiTheme="majorHAnsi" w:hAnsiTheme="majorHAnsi"/>
          <w:kern w:val="0"/>
          <w:sz w:val="22"/>
        </w:rPr>
        <w:t>研究対象者等の経済的負担又は謝礼</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ind w:leftChars="118" w:left="283"/>
        <w:jc w:val="right"/>
        <w:rPr>
          <w:rFonts w:asciiTheme="majorHAnsi" w:hAnsiTheme="majorHAnsi"/>
          <w:kern w:val="0"/>
          <w:sz w:val="22"/>
        </w:rPr>
      </w:pPr>
      <w:r w:rsidRPr="004F14B3">
        <w:rPr>
          <w:rFonts w:asciiTheme="majorHAnsi" w:hAnsiTheme="majorHAnsi"/>
          <w:kern w:val="0"/>
          <w:sz w:val="22"/>
        </w:rPr>
        <w:t>16.1</w:t>
      </w:r>
      <w:r w:rsidR="00820305" w:rsidRPr="004F14B3">
        <w:rPr>
          <w:rFonts w:asciiTheme="majorHAnsi" w:hAnsiTheme="majorHAnsi" w:cs="Times New Roman"/>
          <w:kern w:val="0"/>
          <w:sz w:val="22"/>
          <w:szCs w:val="22"/>
        </w:rPr>
        <w:t>.</w:t>
      </w:r>
      <w:r w:rsidRPr="004F14B3">
        <w:rPr>
          <w:rFonts w:asciiTheme="majorHAnsi" w:hAnsiTheme="majorHAnsi"/>
          <w:kern w:val="0"/>
          <w:sz w:val="22"/>
        </w:rPr>
        <w:t>研究対象者等の経済的負担</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ind w:leftChars="118" w:left="283"/>
        <w:jc w:val="right"/>
        <w:rPr>
          <w:rFonts w:asciiTheme="majorHAnsi" w:hAnsiTheme="majorHAnsi"/>
          <w:kern w:val="0"/>
          <w:sz w:val="22"/>
        </w:rPr>
      </w:pPr>
      <w:r w:rsidRPr="004F14B3">
        <w:rPr>
          <w:rFonts w:asciiTheme="majorHAnsi" w:hAnsiTheme="majorHAnsi"/>
          <w:kern w:val="0"/>
          <w:sz w:val="22"/>
        </w:rPr>
        <w:t>16.2</w:t>
      </w:r>
      <w:r w:rsidR="007D1EA6" w:rsidRPr="004F14B3">
        <w:rPr>
          <w:rFonts w:asciiTheme="majorHAnsi" w:hAnsiTheme="majorHAnsi" w:cs="Times New Roman"/>
          <w:kern w:val="0"/>
          <w:sz w:val="22"/>
          <w:szCs w:val="22"/>
        </w:rPr>
        <w:t>.</w:t>
      </w:r>
      <w:r w:rsidRPr="004F14B3">
        <w:rPr>
          <w:rFonts w:asciiTheme="majorHAnsi" w:hAnsiTheme="majorHAnsi"/>
          <w:kern w:val="0"/>
          <w:sz w:val="22"/>
        </w:rPr>
        <w:t>研究対象者等への謝礼</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17. </w:t>
      </w:r>
      <w:r w:rsidRPr="004F14B3">
        <w:rPr>
          <w:rFonts w:asciiTheme="majorHAnsi" w:hAnsiTheme="majorHAnsi"/>
          <w:kern w:val="0"/>
          <w:sz w:val="22"/>
        </w:rPr>
        <w:t>侵襲</w:t>
      </w:r>
      <w:r w:rsidRPr="004F14B3">
        <w:rPr>
          <w:rFonts w:asciiTheme="majorHAnsi" w:hAnsiTheme="majorHAnsi"/>
          <w:kern w:val="0"/>
          <w:sz w:val="22"/>
        </w:rPr>
        <w:t>(</w:t>
      </w:r>
      <w:r w:rsidRPr="004F14B3">
        <w:rPr>
          <w:rFonts w:asciiTheme="majorHAnsi" w:hAnsiTheme="majorHAnsi"/>
          <w:kern w:val="0"/>
          <w:sz w:val="22"/>
        </w:rPr>
        <w:t>軽微な侵襲を除く</w:t>
      </w:r>
      <w:r w:rsidRPr="004F14B3">
        <w:rPr>
          <w:rFonts w:asciiTheme="majorHAnsi" w:hAnsiTheme="majorHAnsi"/>
          <w:kern w:val="0"/>
          <w:sz w:val="22"/>
        </w:rPr>
        <w:t>)</w:t>
      </w:r>
      <w:r w:rsidRPr="004F14B3">
        <w:rPr>
          <w:rFonts w:asciiTheme="majorHAnsi" w:hAnsiTheme="majorHAnsi"/>
          <w:kern w:val="0"/>
          <w:sz w:val="22"/>
        </w:rPr>
        <w:t>を伴う研究の場合、重篤な有害事象が発生した際の対応</w:t>
      </w:r>
      <w:r w:rsidR="004F1848" w:rsidRPr="004F14B3">
        <w:rPr>
          <w:rFonts w:asciiTheme="majorHAnsi" w:hAnsiTheme="majorHAnsi" w:cs="Times New Roman"/>
          <w:kern w:val="0"/>
          <w:sz w:val="22"/>
          <w:szCs w:val="22"/>
        </w:rPr>
        <w:t>...</w:t>
      </w:r>
      <w:r w:rsidR="00BE6D33"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18. </w:t>
      </w:r>
      <w:r w:rsidRPr="004F14B3">
        <w:rPr>
          <w:rFonts w:asciiTheme="majorHAnsi" w:hAnsiTheme="majorHAnsi"/>
          <w:kern w:val="0"/>
          <w:sz w:val="22"/>
        </w:rPr>
        <w:t>侵襲を伴う研究の場合、研究によって生じた健康被害に対する補償の有無及びその内容</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19. </w:t>
      </w:r>
      <w:r w:rsidRPr="004F14B3">
        <w:rPr>
          <w:rFonts w:asciiTheme="majorHAnsi" w:hAnsiTheme="majorHAnsi"/>
          <w:kern w:val="0"/>
          <w:sz w:val="22"/>
        </w:rPr>
        <w:t>研究対象者への研究実施後における医療の提供に関する対応（通常の診療を超える医療行為を伴う研究の場合）</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16</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20. </w:t>
      </w:r>
      <w:r w:rsidRPr="004F14B3">
        <w:rPr>
          <w:rFonts w:asciiTheme="majorHAnsi" w:hAnsiTheme="majorHAnsi"/>
          <w:kern w:val="0"/>
          <w:sz w:val="22"/>
        </w:rPr>
        <w:t>研究の実施に伴い、研究対象者の健康、子孫に受け継がれ得る遺伝的特徴等に関する重要な知見が得られる可能性がある場合の研究結果（偶発的所見を含む）の取扱い</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61DA6">
        <w:rPr>
          <w:rFonts w:asciiTheme="majorHAnsi" w:hAnsiTheme="majorHAnsi" w:cs="Times New Roman"/>
          <w:kern w:val="0"/>
          <w:sz w:val="22"/>
          <w:szCs w:val="22"/>
        </w:rPr>
        <w:t>1</w:t>
      </w:r>
      <w:r w:rsidR="002F18C1">
        <w:rPr>
          <w:rFonts w:asciiTheme="majorHAnsi" w:hAnsiTheme="majorHAnsi" w:cs="Times New Roman" w:hint="eastAsia"/>
          <w:kern w:val="0"/>
          <w:sz w:val="22"/>
          <w:szCs w:val="22"/>
        </w:rPr>
        <w:t>7</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21. </w:t>
      </w:r>
      <w:r w:rsidRPr="004F14B3">
        <w:rPr>
          <w:rFonts w:asciiTheme="majorHAnsi" w:hAnsiTheme="majorHAnsi"/>
          <w:kern w:val="0"/>
          <w:sz w:val="22"/>
        </w:rPr>
        <w:t>研究に関する業務の一部を委託する場合の業務内容及び委託先の監督方法</w:t>
      </w:r>
      <w:r w:rsidR="00BE6D33" w:rsidRPr="004F14B3">
        <w:rPr>
          <w:rFonts w:asciiTheme="majorHAnsi" w:hAnsiTheme="majorHAnsi"/>
          <w:sz w:val="22"/>
          <w:szCs w:val="22"/>
        </w:rPr>
        <w:t>.</w:t>
      </w:r>
      <w:r w:rsidR="007848D0">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733E8E">
      <w:pPr>
        <w:autoSpaceDE w:val="0"/>
        <w:autoSpaceDN w:val="0"/>
        <w:adjustRightInd w:val="0"/>
        <w:jc w:val="left"/>
        <w:rPr>
          <w:rFonts w:asciiTheme="majorHAnsi" w:hAnsiTheme="majorHAnsi"/>
          <w:kern w:val="0"/>
          <w:sz w:val="22"/>
        </w:rPr>
      </w:pPr>
      <w:r w:rsidRPr="004F14B3">
        <w:rPr>
          <w:rFonts w:asciiTheme="majorHAnsi" w:hAnsiTheme="majorHAnsi"/>
          <w:kern w:val="0"/>
          <w:sz w:val="22"/>
        </w:rPr>
        <w:t xml:space="preserve">22. </w:t>
      </w:r>
      <w:r w:rsidRPr="004F14B3">
        <w:rPr>
          <w:rFonts w:asciiTheme="majorHAnsi" w:hAnsiTheme="majorHAnsi"/>
          <w:kern w:val="0"/>
          <w:sz w:val="22"/>
        </w:rPr>
        <w:t>試料・情報について、研究対象者等から同意を受ける時点では特定されない将来の研究のために用いられる可能性又は他の研究機関に提供する可能性がある場合に、同意を受ける時点において想定される内容</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BE6D33"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F57CD9">
      <w:pPr>
        <w:autoSpaceDE w:val="0"/>
        <w:autoSpaceDN w:val="0"/>
        <w:adjustRightInd w:val="0"/>
        <w:ind w:leftChars="118" w:left="283"/>
        <w:jc w:val="right"/>
        <w:rPr>
          <w:rFonts w:asciiTheme="majorHAnsi" w:hAnsiTheme="majorHAnsi"/>
          <w:kern w:val="0"/>
          <w:sz w:val="22"/>
        </w:rPr>
      </w:pPr>
      <w:r w:rsidRPr="004F14B3">
        <w:rPr>
          <w:rFonts w:asciiTheme="majorHAnsi" w:hAnsiTheme="majorHAnsi"/>
          <w:kern w:val="0"/>
          <w:sz w:val="22"/>
        </w:rPr>
        <w:lastRenderedPageBreak/>
        <w:t>22.1</w:t>
      </w:r>
      <w:r w:rsidR="007D1EA6" w:rsidRPr="004F14B3">
        <w:rPr>
          <w:rFonts w:asciiTheme="majorHAnsi" w:hAnsiTheme="majorHAnsi" w:cs="Times New Roman"/>
          <w:kern w:val="0"/>
          <w:sz w:val="22"/>
          <w:szCs w:val="22"/>
        </w:rPr>
        <w:t>.</w:t>
      </w:r>
      <w:r w:rsidRPr="004F14B3">
        <w:rPr>
          <w:rFonts w:asciiTheme="majorHAnsi" w:hAnsiTheme="majorHAnsi"/>
          <w:kern w:val="0"/>
          <w:sz w:val="22"/>
        </w:rPr>
        <w:t>将来用いられる可能性のある研究の目的及び内容</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F57CD9">
      <w:pPr>
        <w:autoSpaceDE w:val="0"/>
        <w:autoSpaceDN w:val="0"/>
        <w:adjustRightInd w:val="0"/>
        <w:ind w:leftChars="118" w:left="283"/>
        <w:jc w:val="right"/>
        <w:rPr>
          <w:rFonts w:asciiTheme="majorHAnsi" w:hAnsiTheme="majorHAnsi"/>
          <w:kern w:val="0"/>
          <w:sz w:val="22"/>
        </w:rPr>
      </w:pPr>
      <w:r w:rsidRPr="004F14B3">
        <w:rPr>
          <w:rFonts w:asciiTheme="majorHAnsi" w:hAnsiTheme="majorHAnsi"/>
          <w:kern w:val="0"/>
          <w:sz w:val="22"/>
        </w:rPr>
        <w:t>22.2</w:t>
      </w:r>
      <w:r w:rsidR="007D1EA6" w:rsidRPr="004F14B3">
        <w:rPr>
          <w:rFonts w:asciiTheme="majorHAnsi" w:hAnsiTheme="majorHAnsi" w:cs="Times New Roman"/>
          <w:kern w:val="0"/>
          <w:sz w:val="22"/>
          <w:szCs w:val="22"/>
        </w:rPr>
        <w:t>.</w:t>
      </w:r>
      <w:r w:rsidRPr="004F14B3">
        <w:rPr>
          <w:rFonts w:asciiTheme="majorHAnsi" w:hAnsiTheme="majorHAnsi"/>
          <w:kern w:val="0"/>
          <w:sz w:val="22"/>
        </w:rPr>
        <w:t>他の研究機関への提供の目的及び提供する可能性がある研究機関の名称</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F57CD9">
      <w:pPr>
        <w:autoSpaceDE w:val="0"/>
        <w:autoSpaceDN w:val="0"/>
        <w:adjustRightInd w:val="0"/>
        <w:jc w:val="right"/>
        <w:rPr>
          <w:rFonts w:asciiTheme="majorHAnsi" w:hAnsiTheme="majorHAnsi"/>
          <w:kern w:val="0"/>
          <w:sz w:val="22"/>
        </w:rPr>
      </w:pPr>
      <w:r w:rsidRPr="004F14B3">
        <w:rPr>
          <w:rFonts w:asciiTheme="majorHAnsi" w:hAnsiTheme="majorHAnsi"/>
          <w:kern w:val="0"/>
          <w:sz w:val="22"/>
        </w:rPr>
        <w:t xml:space="preserve">23. </w:t>
      </w:r>
      <w:r w:rsidRPr="004F14B3">
        <w:rPr>
          <w:rFonts w:asciiTheme="majorHAnsi" w:hAnsiTheme="majorHAnsi"/>
          <w:kern w:val="0"/>
          <w:sz w:val="22"/>
        </w:rPr>
        <w:t>侵襲（軽微な侵襲を除く）を伴う研究の場合、モニタリング及び監査</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w:t>
      </w:r>
      <w:r w:rsidR="003F0C47"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055EFD">
      <w:pPr>
        <w:widowControl/>
        <w:spacing w:beforeLines="1" w:before="4" w:afterLines="1" w:after="4"/>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 </w:t>
      </w:r>
      <w:r w:rsidRPr="004F14B3">
        <w:rPr>
          <w:rFonts w:asciiTheme="majorHAnsi" w:hAnsiTheme="majorHAnsi" w:cs="Times New Roman"/>
          <w:kern w:val="0"/>
          <w:sz w:val="22"/>
          <w:szCs w:val="22"/>
        </w:rPr>
        <w:t>実施体制</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24.1. </w:t>
      </w:r>
      <w:r w:rsidRPr="004F14B3">
        <w:rPr>
          <w:rFonts w:asciiTheme="majorHAnsi" w:hAnsiTheme="majorHAnsi" w:cs="Times New Roman"/>
          <w:kern w:val="0"/>
          <w:sz w:val="22"/>
          <w:szCs w:val="22"/>
        </w:rPr>
        <w:t>研究責任</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17</w:t>
      </w:r>
    </w:p>
    <w:p w:rsidR="001A688C" w:rsidRPr="004F14B3" w:rsidRDefault="001A688C"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24.2. </w:t>
      </w:r>
      <w:r w:rsidRPr="004F14B3">
        <w:rPr>
          <w:rFonts w:asciiTheme="majorHAnsi" w:hAnsiTheme="majorHAnsi" w:cs="Times New Roman"/>
          <w:kern w:val="0"/>
          <w:sz w:val="22"/>
          <w:szCs w:val="22"/>
        </w:rPr>
        <w:t>研究代表者</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w:t>
      </w:r>
      <w:r w:rsidR="002F18C1">
        <w:rPr>
          <w:rFonts w:asciiTheme="majorHAnsi" w:hAnsiTheme="majorHAnsi" w:cs="Times New Roman" w:hint="eastAsia"/>
          <w:kern w:val="0"/>
          <w:sz w:val="22"/>
          <w:szCs w:val="22"/>
        </w:rPr>
        <w:t>8</w:t>
      </w:r>
    </w:p>
    <w:p w:rsidR="001A688C" w:rsidRPr="004F14B3" w:rsidRDefault="001A688C"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24.3. </w:t>
      </w:r>
      <w:r w:rsidRPr="004F14B3">
        <w:rPr>
          <w:rFonts w:asciiTheme="majorHAnsi" w:hAnsiTheme="majorHAnsi" w:cs="Times New Roman"/>
          <w:kern w:val="0"/>
          <w:sz w:val="22"/>
          <w:szCs w:val="22"/>
        </w:rPr>
        <w:t>研究運営委員会</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w:t>
      </w:r>
      <w:r w:rsidR="00A26F37">
        <w:rPr>
          <w:rFonts w:asciiTheme="majorHAnsi" w:hAnsiTheme="majorHAnsi" w:cs="Times New Roman" w:hint="eastAsia"/>
          <w:kern w:val="0"/>
          <w:sz w:val="22"/>
          <w:szCs w:val="22"/>
        </w:rPr>
        <w:t>8</w:t>
      </w:r>
      <w:r w:rsidRPr="004F14B3">
        <w:rPr>
          <w:rFonts w:asciiTheme="majorHAnsi" w:hAnsiTheme="majorHAnsi"/>
          <w:kern w:val="0"/>
          <w:sz w:val="22"/>
        </w:rPr>
        <w:br/>
      </w:r>
      <w:r w:rsidRPr="004F14B3">
        <w:rPr>
          <w:rFonts w:asciiTheme="majorHAnsi" w:hAnsiTheme="majorHAnsi" w:cs="Times New Roman"/>
          <w:kern w:val="0"/>
          <w:sz w:val="22"/>
          <w:szCs w:val="22"/>
        </w:rPr>
        <w:t xml:space="preserve">24.4. </w:t>
      </w:r>
      <w:r w:rsidRPr="004F14B3">
        <w:rPr>
          <w:rFonts w:asciiTheme="majorHAnsi" w:hAnsiTheme="majorHAnsi" w:cs="Times New Roman"/>
          <w:kern w:val="0"/>
          <w:sz w:val="22"/>
          <w:szCs w:val="22"/>
        </w:rPr>
        <w:t>研究事務局</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3F0C47"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18</w:t>
      </w:r>
    </w:p>
    <w:p w:rsidR="001A688C" w:rsidRPr="004F14B3" w:rsidRDefault="001A688C"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24.5. </w:t>
      </w:r>
      <w:r w:rsidRPr="004F14B3">
        <w:rPr>
          <w:rFonts w:asciiTheme="majorHAnsi" w:hAnsiTheme="majorHAnsi" w:cs="Times New Roman"/>
          <w:kern w:val="0"/>
          <w:sz w:val="22"/>
          <w:szCs w:val="22"/>
        </w:rPr>
        <w:t>データセンター</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18</w:t>
      </w:r>
    </w:p>
    <w:p w:rsidR="001A688C" w:rsidRPr="004F14B3" w:rsidRDefault="001A688C"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24.6. </w:t>
      </w:r>
      <w:r w:rsidRPr="004F14B3">
        <w:rPr>
          <w:rFonts w:asciiTheme="majorHAnsi" w:hAnsiTheme="majorHAnsi" w:cs="Times New Roman"/>
          <w:kern w:val="0"/>
          <w:sz w:val="22"/>
          <w:szCs w:val="22"/>
        </w:rPr>
        <w:t>統計解析責任者</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7848D0">
        <w:rPr>
          <w:rFonts w:asciiTheme="majorHAnsi" w:hAnsiTheme="majorHAnsi" w:cs="Times New Roman"/>
          <w:kern w:val="0"/>
          <w:sz w:val="22"/>
          <w:szCs w:val="22"/>
        </w:rPr>
        <w:t>18</w:t>
      </w:r>
    </w:p>
    <w:p w:rsidR="001A688C" w:rsidRPr="004F14B3" w:rsidRDefault="001A688C" w:rsidP="00055EFD">
      <w:pPr>
        <w:widowControl/>
        <w:spacing w:beforeLines="1" w:before="4" w:afterLines="1" w:after="4"/>
        <w:ind w:leftChars="118" w:left="283"/>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24.7. </w:t>
      </w:r>
      <w:r w:rsidRPr="004F14B3">
        <w:rPr>
          <w:rFonts w:asciiTheme="majorHAnsi" w:hAnsiTheme="majorHAnsi" w:cs="Times New Roman"/>
          <w:kern w:val="0"/>
          <w:sz w:val="22"/>
          <w:szCs w:val="22"/>
        </w:rPr>
        <w:t>参加施設</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176A36" w:rsidRPr="004F14B3">
        <w:rPr>
          <w:rFonts w:asciiTheme="majorHAnsi" w:hAnsiTheme="majorHAnsi"/>
          <w:sz w:val="22"/>
          <w:szCs w:val="22"/>
        </w:rPr>
        <w:t>......</w:t>
      </w:r>
      <w:r w:rsidR="001930AF" w:rsidRPr="004F14B3">
        <w:rPr>
          <w:rFonts w:asciiTheme="majorHAnsi" w:hAnsiTheme="majorHAnsi"/>
          <w:sz w:val="22"/>
          <w:szCs w:val="22"/>
        </w:rPr>
        <w:t>.</w:t>
      </w:r>
      <w:r w:rsidR="00176A36" w:rsidRPr="004F14B3">
        <w:rPr>
          <w:rFonts w:asciiTheme="majorHAnsi" w:hAnsiTheme="majorHAnsi"/>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7848D0">
        <w:rPr>
          <w:rFonts w:asciiTheme="majorHAnsi" w:hAnsiTheme="majorHAnsi" w:cs="Times New Roman"/>
          <w:kern w:val="0"/>
          <w:sz w:val="22"/>
          <w:szCs w:val="22"/>
        </w:rPr>
        <w:t>18</w:t>
      </w:r>
    </w:p>
    <w:p w:rsidR="00A15AA8" w:rsidRPr="004F14B3" w:rsidRDefault="001A688C" w:rsidP="00055EFD">
      <w:pPr>
        <w:widowControl/>
        <w:spacing w:beforeLines="1" w:before="4" w:afterLines="1" w:after="4"/>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25. </w:t>
      </w:r>
      <w:r w:rsidRPr="004F14B3">
        <w:rPr>
          <w:rFonts w:asciiTheme="majorHAnsi" w:hAnsiTheme="majorHAnsi" w:cs="Times New Roman"/>
          <w:kern w:val="0"/>
          <w:sz w:val="22"/>
          <w:szCs w:val="22"/>
        </w:rPr>
        <w:t>文献</w:t>
      </w:r>
      <w:r w:rsidR="004F1848" w:rsidRPr="004F14B3">
        <w:rPr>
          <w:rFonts w:asciiTheme="majorHAnsi" w:hAnsiTheme="majorHAnsi" w:cs="Times New Roman"/>
          <w:kern w:val="0"/>
          <w:sz w:val="22"/>
          <w:szCs w:val="22"/>
        </w:rPr>
        <w:t>....</w:t>
      </w:r>
      <w:r w:rsidR="001930AF" w:rsidRPr="004F14B3">
        <w:rPr>
          <w:rFonts w:asciiTheme="majorHAnsi" w:hAnsiTheme="majorHAnsi"/>
          <w:sz w:val="22"/>
          <w:szCs w:val="22"/>
        </w:rPr>
        <w:t>..........................................................................................</w:t>
      </w:r>
      <w:r w:rsidR="003F0C47" w:rsidRPr="004F14B3">
        <w:rPr>
          <w:rFonts w:asciiTheme="majorHAnsi" w:hAnsiTheme="majorHAnsi"/>
          <w:sz w:val="22"/>
          <w:szCs w:val="22"/>
        </w:rPr>
        <w:t>...................</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A26F37">
        <w:rPr>
          <w:rFonts w:asciiTheme="majorHAnsi" w:hAnsiTheme="majorHAnsi" w:cs="Times New Roman" w:hint="eastAsia"/>
          <w:kern w:val="0"/>
          <w:sz w:val="22"/>
          <w:szCs w:val="22"/>
        </w:rPr>
        <w:t>1</w:t>
      </w:r>
      <w:r w:rsidR="002F18C1">
        <w:rPr>
          <w:rFonts w:asciiTheme="majorHAnsi" w:hAnsiTheme="majorHAnsi" w:cs="Times New Roman" w:hint="eastAsia"/>
          <w:kern w:val="0"/>
          <w:sz w:val="22"/>
          <w:szCs w:val="22"/>
        </w:rPr>
        <w:t>9</w:t>
      </w:r>
    </w:p>
    <w:p w:rsidR="00650B11" w:rsidRDefault="00A15AA8" w:rsidP="0054014B">
      <w:pPr>
        <w:widowControl/>
        <w:spacing w:beforeLines="1" w:before="4" w:afterLines="1" w:after="4"/>
        <w:jc w:val="right"/>
        <w:rPr>
          <w:rFonts w:asciiTheme="majorHAnsi" w:hAnsiTheme="majorHAnsi" w:cs="Times New Roman"/>
          <w:kern w:val="0"/>
          <w:sz w:val="22"/>
          <w:szCs w:val="22"/>
        </w:rPr>
      </w:pPr>
      <w:r w:rsidRPr="004F14B3">
        <w:rPr>
          <w:rFonts w:asciiTheme="majorHAnsi" w:hAnsiTheme="majorHAnsi" w:cs="Times New Roman"/>
          <w:kern w:val="0"/>
          <w:sz w:val="22"/>
          <w:szCs w:val="22"/>
        </w:rPr>
        <w:t xml:space="preserve">26. </w:t>
      </w:r>
      <w:r w:rsidRPr="004F14B3">
        <w:rPr>
          <w:rFonts w:asciiTheme="majorHAnsi" w:hAnsiTheme="majorHAnsi" w:cs="Times New Roman"/>
          <w:kern w:val="0"/>
          <w:sz w:val="22"/>
          <w:szCs w:val="22"/>
        </w:rPr>
        <w:t>略語</w:t>
      </w:r>
      <w:r w:rsidR="001930AF" w:rsidRPr="004F14B3">
        <w:rPr>
          <w:rFonts w:asciiTheme="majorHAnsi" w:hAnsiTheme="majorHAnsi"/>
          <w:sz w:val="22"/>
          <w:szCs w:val="22"/>
        </w:rPr>
        <w:t>............................................................................................</w:t>
      </w:r>
      <w:r w:rsidR="004F1848" w:rsidRPr="004F14B3">
        <w:rPr>
          <w:rFonts w:asciiTheme="majorHAnsi" w:hAnsiTheme="majorHAnsi" w:cs="Times New Roman"/>
          <w:kern w:val="0"/>
          <w:sz w:val="22"/>
          <w:szCs w:val="22"/>
        </w:rPr>
        <w:t>.</w:t>
      </w:r>
      <w:r w:rsidR="003F0C47" w:rsidRPr="004F14B3">
        <w:rPr>
          <w:rFonts w:asciiTheme="majorHAnsi" w:hAnsiTheme="majorHAnsi" w:cs="Times New Roman"/>
          <w:kern w:val="0"/>
          <w:sz w:val="22"/>
          <w:szCs w:val="22"/>
        </w:rPr>
        <w:t>...................</w:t>
      </w:r>
      <w:r w:rsidR="004F1848" w:rsidRPr="004F14B3">
        <w:rPr>
          <w:rFonts w:asciiTheme="majorHAnsi" w:hAnsiTheme="majorHAnsi" w:cs="Times New Roman"/>
          <w:kern w:val="0"/>
          <w:sz w:val="22"/>
          <w:szCs w:val="22"/>
        </w:rPr>
        <w:t>....</w:t>
      </w:r>
      <w:r w:rsidR="00E33DE1">
        <w:rPr>
          <w:rFonts w:asciiTheme="majorHAnsi" w:hAnsiTheme="majorHAnsi" w:cs="Times New Roman"/>
          <w:kern w:val="0"/>
          <w:sz w:val="22"/>
          <w:szCs w:val="22"/>
        </w:rPr>
        <w:t>21</w:t>
      </w:r>
    </w:p>
    <w:p w:rsidR="00650B11" w:rsidRDefault="00650B11">
      <w:pPr>
        <w:widowControl/>
        <w:jc w:val="left"/>
        <w:rPr>
          <w:rFonts w:asciiTheme="majorHAnsi" w:hAnsiTheme="majorHAnsi" w:cs="Times New Roman"/>
          <w:kern w:val="0"/>
          <w:sz w:val="22"/>
          <w:szCs w:val="22"/>
        </w:rPr>
        <w:sectPr w:rsidR="00650B11" w:rsidSect="003E61D3">
          <w:footerReference w:type="even" r:id="rId7"/>
          <w:footerReference w:type="default" r:id="rId8"/>
          <w:pgSz w:w="11900" w:h="16840"/>
          <w:pgMar w:top="1985" w:right="1701" w:bottom="1701" w:left="1985" w:header="851" w:footer="992" w:gutter="0"/>
          <w:pgNumType w:start="1"/>
          <w:cols w:space="425"/>
          <w:docGrid w:type="lines" w:linePitch="400"/>
        </w:sect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lastRenderedPageBreak/>
        <w:t xml:space="preserve">1. 概要 </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1.1. 目的</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0"/>
        </w:rPr>
      </w:pPr>
      <w:r w:rsidRPr="00BA17D9">
        <w:rPr>
          <w:rFonts w:asciiTheme="minorEastAsia" w:hAnsiTheme="minorEastAsia" w:cs="Times New Roman" w:hint="eastAsia"/>
          <w:kern w:val="0"/>
          <w:sz w:val="22"/>
          <w:szCs w:val="22"/>
        </w:rPr>
        <w:t>わ</w:t>
      </w:r>
      <w:r w:rsidRPr="00387566">
        <w:rPr>
          <w:rFonts w:asciiTheme="minorEastAsia" w:hAnsiTheme="minorEastAsia" w:cs="Times New Roman" w:hint="eastAsia"/>
          <w:kern w:val="0"/>
          <w:sz w:val="22"/>
          <w:szCs w:val="22"/>
        </w:rPr>
        <w:t>が</w:t>
      </w:r>
      <w:r w:rsidRPr="00BA17D9">
        <w:rPr>
          <w:rFonts w:asciiTheme="minorEastAsia" w:hAnsiTheme="minorEastAsia" w:cs="Times New Roman" w:hint="eastAsia"/>
          <w:kern w:val="0"/>
          <w:sz w:val="22"/>
          <w:szCs w:val="22"/>
        </w:rPr>
        <w:t xml:space="preserve">国における骨髄増殖性腫瘍（myeloproliferative neoplasms:MPN）のうち </w:t>
      </w:r>
      <w:r w:rsidRPr="00BA17D9">
        <w:rPr>
          <w:rFonts w:asciiTheme="minorEastAsia" w:hAnsiTheme="minorEastAsia" w:hint="eastAsia"/>
          <w:sz w:val="22"/>
          <w:szCs w:val="22"/>
        </w:rPr>
        <w:t>真性多血症（</w:t>
      </w:r>
      <w:r w:rsidRPr="00BA17D9">
        <w:rPr>
          <w:rFonts w:asciiTheme="minorEastAsia" w:hAnsiTheme="minorEastAsia" w:cs="Times New Roman" w:hint="eastAsia"/>
          <w:kern w:val="0"/>
          <w:sz w:val="22"/>
          <w:szCs w:val="22"/>
        </w:rPr>
        <w:t>polycythemia vera:PV</w:t>
      </w:r>
      <w:r w:rsidRPr="00BA17D9">
        <w:rPr>
          <w:rFonts w:asciiTheme="minorEastAsia" w:hAnsiTheme="minorEastAsia" w:hint="eastAsia"/>
          <w:sz w:val="22"/>
          <w:szCs w:val="22"/>
        </w:rPr>
        <w:t>）</w:t>
      </w:r>
      <w:r w:rsidRPr="00BA17D9">
        <w:rPr>
          <w:rFonts w:asciiTheme="minorEastAsia" w:hAnsiTheme="minorEastAsia" w:cs="Times New Roman" w:hint="eastAsia"/>
          <w:kern w:val="0"/>
          <w:sz w:val="22"/>
          <w:szCs w:val="22"/>
        </w:rPr>
        <w:t>、本態性血小板血症</w:t>
      </w:r>
      <w:r w:rsidRPr="00BA17D9">
        <w:rPr>
          <w:rFonts w:asciiTheme="minorEastAsia" w:hAnsiTheme="minorEastAsia" w:hint="eastAsia"/>
          <w:sz w:val="22"/>
          <w:szCs w:val="22"/>
        </w:rPr>
        <w:t>（</w:t>
      </w:r>
      <w:r w:rsidRPr="00BA17D9">
        <w:rPr>
          <w:rFonts w:asciiTheme="minorEastAsia" w:hAnsiTheme="minorEastAsia" w:cs="Times New Roman" w:hint="eastAsia"/>
          <w:kern w:val="0"/>
          <w:sz w:val="22"/>
          <w:szCs w:val="22"/>
        </w:rPr>
        <w:t>essential thrombocythemia:ET</w:t>
      </w:r>
      <w:r w:rsidRPr="00BA17D9">
        <w:rPr>
          <w:rFonts w:asciiTheme="minorEastAsia" w:hAnsiTheme="minorEastAsia" w:hint="eastAsia"/>
          <w:sz w:val="22"/>
          <w:szCs w:val="22"/>
        </w:rPr>
        <w:t>）</w:t>
      </w:r>
      <w:r w:rsidRPr="00BA17D9">
        <w:rPr>
          <w:rFonts w:asciiTheme="minorEastAsia" w:hAnsiTheme="minorEastAsia" w:hint="eastAsia"/>
          <w:kern w:val="0"/>
          <w:sz w:val="22"/>
        </w:rPr>
        <w:t>患者の臨床像、実臨床での治療実態を把握し、生存率、イベント発生率、およびその発症に影響を及ぼしたと考えられるリスク因子を調査すること。</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1.2. デザイン</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多施設共同後ろ向き観察研究</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1.3. 対象</w:t>
      </w:r>
    </w:p>
    <w:p w:rsidR="00650B11" w:rsidRPr="00BA17D9" w:rsidRDefault="00650B11" w:rsidP="00650B11">
      <w:pPr>
        <w:rPr>
          <w:rFonts w:asciiTheme="minorEastAsia" w:hAnsiTheme="minorEastAsia"/>
          <w:kern w:val="0"/>
          <w:sz w:val="22"/>
          <w:szCs w:val="20"/>
        </w:rPr>
      </w:pPr>
      <w:r w:rsidRPr="00BA17D9">
        <w:rPr>
          <w:rFonts w:asciiTheme="minorEastAsia" w:hAnsiTheme="minorEastAsia" w:hint="eastAsia"/>
          <w:kern w:val="0"/>
          <w:sz w:val="22"/>
        </w:rPr>
        <w:t>WHO分類第4版(2008)</w:t>
      </w:r>
      <w:r w:rsidRPr="00BA17D9">
        <w:rPr>
          <w:rFonts w:asciiTheme="minorEastAsia" w:hAnsiTheme="minorEastAsia" w:hint="eastAsia"/>
          <w:sz w:val="22"/>
        </w:rPr>
        <w:t>もしくは</w:t>
      </w:r>
      <w:r w:rsidRPr="00BA17D9">
        <w:rPr>
          <w:rFonts w:asciiTheme="minorEastAsia" w:hAnsiTheme="minorEastAsia" w:hint="eastAsia"/>
          <w:kern w:val="0"/>
          <w:sz w:val="22"/>
        </w:rPr>
        <w:t>WHO分類改訂第4版(</w:t>
      </w:r>
      <w:r w:rsidRPr="00387566">
        <w:rPr>
          <w:rFonts w:asciiTheme="minorEastAsia" w:hAnsiTheme="minorEastAsia"/>
          <w:kern w:val="0"/>
          <w:sz w:val="22"/>
        </w:rPr>
        <w:t>2017</w:t>
      </w:r>
      <w:r w:rsidRPr="00387566">
        <w:rPr>
          <w:rFonts w:asciiTheme="minorEastAsia" w:hAnsiTheme="minorEastAsia" w:hint="eastAsia"/>
          <w:kern w:val="0"/>
          <w:sz w:val="22"/>
        </w:rPr>
        <w:t>)</w:t>
      </w:r>
      <w:r w:rsidRPr="00BA17D9">
        <w:rPr>
          <w:rFonts w:asciiTheme="minorEastAsia" w:hAnsiTheme="minorEastAsia" w:hint="eastAsia"/>
          <w:sz w:val="22"/>
        </w:rPr>
        <w:t>の診断基準を満たしたPVおよびET患者</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1.4. 目標症例数</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PV:1,500例  ET:1,500例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1.5. 評価項目</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主要評価項目：全生存期間 Overall survival（OS）</w:t>
      </w:r>
    </w:p>
    <w:p w:rsidR="00650B11" w:rsidRPr="00BA17D9" w:rsidRDefault="00650B11" w:rsidP="00650B11">
      <w:pPr>
        <w:autoSpaceDE w:val="0"/>
        <w:autoSpaceDN w:val="0"/>
        <w:adjustRightInd w:val="0"/>
        <w:jc w:val="left"/>
        <w:rPr>
          <w:rFonts w:asciiTheme="minorEastAsia" w:hAnsiTheme="minorEastAsia"/>
          <w:kern w:val="0"/>
          <w:sz w:val="22"/>
          <w:szCs w:val="19"/>
        </w:rPr>
      </w:pPr>
      <w:r w:rsidRPr="00BA17D9">
        <w:rPr>
          <w:rFonts w:asciiTheme="minorEastAsia" w:hAnsiTheme="minorEastAsia" w:hint="eastAsia"/>
          <w:sz w:val="22"/>
        </w:rPr>
        <w:t>副次評価項目：血栓性・出血性イベントの発症、</w:t>
      </w:r>
      <w:r w:rsidRPr="00BA17D9">
        <w:rPr>
          <w:rFonts w:asciiTheme="minorEastAsia" w:hAnsiTheme="minorEastAsia" w:hint="eastAsia"/>
          <w:kern w:val="0"/>
          <w:sz w:val="22"/>
          <w:szCs w:val="19"/>
        </w:rPr>
        <w:t>急性白血病（acute leukemia: AL）への移行、骨髄異形成症候群（myelodysplastic syndromes: MDS）への移行、二次性骨髄線維症（secondary myelofibrosis: sMF）への移行、ETからPVへの移行、二次がんの発症</w:t>
      </w:r>
    </w:p>
    <w:p w:rsidR="00650B11" w:rsidRPr="00BA17D9" w:rsidRDefault="00650B11" w:rsidP="00650B11">
      <w:pPr>
        <w:autoSpaceDE w:val="0"/>
        <w:autoSpaceDN w:val="0"/>
        <w:adjustRightInd w:val="0"/>
        <w:jc w:val="left"/>
        <w:rPr>
          <w:rFonts w:asciiTheme="minorEastAsia" w:hAnsiTheme="minorEastAsia"/>
          <w:sz w:val="22"/>
          <w:szCs w:val="22"/>
        </w:rPr>
      </w:pPr>
    </w:p>
    <w:p w:rsidR="00650B11" w:rsidRPr="00BA17D9" w:rsidRDefault="00650B11" w:rsidP="00650B11">
      <w:pPr>
        <w:autoSpaceDE w:val="0"/>
        <w:autoSpaceDN w:val="0"/>
        <w:adjustRightInd w:val="0"/>
        <w:jc w:val="left"/>
        <w:rPr>
          <w:rFonts w:asciiTheme="minorEastAsia" w:hAnsiTheme="minorEastAsia"/>
          <w:sz w:val="22"/>
          <w:szCs w:val="22"/>
        </w:rPr>
      </w:pPr>
      <w:r w:rsidRPr="00BA17D9">
        <w:rPr>
          <w:rFonts w:asciiTheme="minorEastAsia" w:hAnsiTheme="minorEastAsia" w:hint="eastAsia"/>
          <w:sz w:val="22"/>
          <w:szCs w:val="22"/>
        </w:rPr>
        <w:t>1.6. 研究期間</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倫理委員会承認日から2019年9月30日まで</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1.7. 研究代表者</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順天堂大学 医学研究科 血液内科 小松則夫</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 xml:space="preserve">2. 背景 </w:t>
      </w:r>
      <w:bookmarkStart w:id="0" w:name="_GoBack"/>
      <w:bookmarkEnd w:id="0"/>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lastRenderedPageBreak/>
        <w:t>2.1. 対象疾患</w:t>
      </w:r>
    </w:p>
    <w:p w:rsidR="00650B11" w:rsidRPr="00BA17D9" w:rsidRDefault="00650B11" w:rsidP="00650B11">
      <w:pPr>
        <w:autoSpaceDE w:val="0"/>
        <w:autoSpaceDN w:val="0"/>
        <w:adjustRightInd w:val="0"/>
        <w:ind w:firstLineChars="129" w:firstLine="284"/>
        <w:jc w:val="left"/>
        <w:rPr>
          <w:rFonts w:asciiTheme="minorEastAsia" w:hAnsiTheme="minorEastAsia"/>
          <w:sz w:val="22"/>
        </w:rPr>
      </w:pPr>
      <w:r w:rsidRPr="00BA17D9">
        <w:rPr>
          <w:rFonts w:asciiTheme="minorEastAsia" w:hAnsiTheme="minorEastAsia" w:hint="eastAsia"/>
          <w:kern w:val="0"/>
          <w:sz w:val="22"/>
        </w:rPr>
        <w:t>骨髄増殖性腫瘍（</w:t>
      </w:r>
      <w:r w:rsidRPr="00BA17D9">
        <w:rPr>
          <w:rFonts w:asciiTheme="minorEastAsia" w:hAnsiTheme="minorEastAsia" w:cs="Times New Roman" w:hint="eastAsia"/>
          <w:kern w:val="0"/>
          <w:sz w:val="22"/>
          <w:szCs w:val="22"/>
        </w:rPr>
        <w:t>myeloproliferative neoplasms:MPN</w:t>
      </w:r>
      <w:r w:rsidRPr="00BA17D9">
        <w:rPr>
          <w:rFonts w:asciiTheme="minorEastAsia" w:hAnsiTheme="minorEastAsia" w:hint="eastAsia"/>
          <w:sz w:val="22"/>
        </w:rPr>
        <w:t xml:space="preserve">）は、WHO分類2016では慢性骨髄性白血病（chronic myeloid leukemia, </w:t>
      </w:r>
      <w:r w:rsidRPr="00BA17D9">
        <w:rPr>
          <w:rFonts w:asciiTheme="minorEastAsia" w:hAnsiTheme="minorEastAsia" w:hint="eastAsia"/>
          <w:i/>
          <w:sz w:val="22"/>
        </w:rPr>
        <w:t>BCR-ABL1</w:t>
      </w:r>
      <w:r w:rsidRPr="00BA17D9">
        <w:rPr>
          <w:rFonts w:asciiTheme="minorEastAsia" w:hAnsiTheme="minorEastAsia" w:hint="eastAsia"/>
          <w:sz w:val="22"/>
        </w:rPr>
        <w:t>-positive: CML）、慢性好中球性白血病（chronic neutrophilic leukemia: CNL）、真性多血症（polycythemia vera: PV）、原発性骨髄線維症（primary myelofibrosis: PMF）、本態性血小板血症（essential thrombocythemia: ET）、慢性好酸球性白血病、非特定型（chronic eosinophilic leukemia, not otherwise specified: CEL-NOS）、骨髄増殖性腫瘍・分類不能型（myeloproliferative neoplasm, unclassifiable: MPN-U）に大別される(1)。CMLは</w:t>
      </w:r>
      <w:r w:rsidRPr="00BA17D9">
        <w:rPr>
          <w:rFonts w:asciiTheme="minorEastAsia" w:hAnsiTheme="minorEastAsia" w:hint="eastAsia"/>
          <w:i/>
          <w:sz w:val="22"/>
        </w:rPr>
        <w:t>BCR-ABL</w:t>
      </w:r>
      <w:r w:rsidRPr="00BA17D9">
        <w:rPr>
          <w:rFonts w:asciiTheme="minorEastAsia" w:hAnsiTheme="minorEastAsia" w:hint="eastAsia"/>
          <w:sz w:val="22"/>
        </w:rPr>
        <w:t>が原因遺伝子として同定され、経過や治療法が他のMPNと大きく異なり、独立して扱われることが多い。本研究は、MPNの予後およびイベントリスクに関して大規模多施設後ろ向きの観察研究を行うが、近年日本での調査が終了したPMFを除く、MPNの大多数を占める、PVとETの2疾患を対象とする。PVは人口10万対0.7-1.0人/年(2)、ETは人口10万対0.38-1.7人/年(3,4)と比較的稀な疾患であるが、その原因遺伝子として、2005年に</w:t>
      </w:r>
      <w:r w:rsidRPr="00BA17D9">
        <w:rPr>
          <w:rFonts w:asciiTheme="minorEastAsia" w:hAnsiTheme="minorEastAsia" w:hint="eastAsia"/>
          <w:i/>
          <w:sz w:val="22"/>
        </w:rPr>
        <w:t>JAK2</w:t>
      </w:r>
      <w:r w:rsidRPr="00BA17D9">
        <w:rPr>
          <w:rFonts w:asciiTheme="minorEastAsia" w:hAnsiTheme="minorEastAsia" w:hint="eastAsia"/>
          <w:sz w:val="22"/>
        </w:rPr>
        <w:t>V617F遺伝子の変異が同定され(5)、その後、</w:t>
      </w:r>
      <w:r w:rsidRPr="00BA17D9">
        <w:rPr>
          <w:rFonts w:asciiTheme="minorEastAsia" w:hAnsiTheme="minorEastAsia" w:hint="eastAsia"/>
          <w:i/>
          <w:sz w:val="22"/>
        </w:rPr>
        <w:t>JAK2</w:t>
      </w:r>
      <w:r w:rsidRPr="00BA17D9">
        <w:rPr>
          <w:rFonts w:asciiTheme="minorEastAsia" w:hAnsiTheme="minorEastAsia" w:hint="eastAsia"/>
          <w:sz w:val="22"/>
        </w:rPr>
        <w:t xml:space="preserve"> exon12変異(6)、</w:t>
      </w:r>
      <w:r w:rsidRPr="00BA17D9">
        <w:rPr>
          <w:rFonts w:asciiTheme="minorEastAsia" w:hAnsiTheme="minorEastAsia" w:hint="eastAsia"/>
          <w:i/>
          <w:sz w:val="22"/>
        </w:rPr>
        <w:t>MPL</w:t>
      </w:r>
      <w:r w:rsidRPr="00BA17D9">
        <w:rPr>
          <w:rFonts w:asciiTheme="minorEastAsia" w:hAnsiTheme="minorEastAsia" w:hint="eastAsia"/>
          <w:sz w:val="22"/>
        </w:rPr>
        <w:t>遺伝子変異(7)、</w:t>
      </w:r>
      <w:r w:rsidRPr="00BA17D9">
        <w:rPr>
          <w:rFonts w:asciiTheme="minorEastAsia" w:hAnsiTheme="minorEastAsia" w:hint="eastAsia"/>
          <w:i/>
          <w:sz w:val="22"/>
        </w:rPr>
        <w:t>CALR</w:t>
      </w:r>
      <w:r w:rsidRPr="00BA17D9">
        <w:rPr>
          <w:rFonts w:asciiTheme="minorEastAsia" w:hAnsiTheme="minorEastAsia" w:hint="eastAsia"/>
          <w:sz w:val="22"/>
        </w:rPr>
        <w:t>遺伝子変異(8,9)が次々と発見され、</w:t>
      </w:r>
      <w:r w:rsidRPr="00BA17D9">
        <w:rPr>
          <w:rFonts w:asciiTheme="minorEastAsia" w:hAnsiTheme="minorEastAsia" w:hint="eastAsia"/>
          <w:i/>
          <w:sz w:val="22"/>
        </w:rPr>
        <w:t>BCR-ABL</w:t>
      </w:r>
      <w:r w:rsidRPr="00BA17D9">
        <w:rPr>
          <w:rFonts w:asciiTheme="minorEastAsia" w:hAnsiTheme="minorEastAsia" w:hint="eastAsia"/>
          <w:sz w:val="22"/>
        </w:rPr>
        <w:t>陰性MPNのほぼ90%の症例で、いずれかの遺伝子変異がドライバー遺伝子変異として病態形成にかかわっていることが明らかとなった。WHO分類2016では、MPNの診断基準の大項目に、</w:t>
      </w:r>
      <w:r w:rsidRPr="00BA17D9">
        <w:rPr>
          <w:rFonts w:asciiTheme="minorEastAsia" w:hAnsiTheme="minorEastAsia" w:hint="eastAsia"/>
          <w:i/>
          <w:sz w:val="22"/>
        </w:rPr>
        <w:t>JAK2</w:t>
      </w:r>
      <w:r w:rsidRPr="00BA17D9">
        <w:rPr>
          <w:rFonts w:asciiTheme="minorEastAsia" w:hAnsiTheme="minorEastAsia" w:hint="eastAsia"/>
          <w:sz w:val="22"/>
        </w:rPr>
        <w:t>、</w:t>
      </w:r>
      <w:r w:rsidRPr="00BA17D9">
        <w:rPr>
          <w:rFonts w:asciiTheme="minorEastAsia" w:hAnsiTheme="minorEastAsia" w:hint="eastAsia"/>
          <w:i/>
          <w:sz w:val="22"/>
        </w:rPr>
        <w:t>MPL</w:t>
      </w:r>
      <w:r w:rsidRPr="00BA17D9">
        <w:rPr>
          <w:rFonts w:asciiTheme="minorEastAsia" w:hAnsiTheme="minorEastAsia" w:hint="eastAsia"/>
          <w:sz w:val="22"/>
        </w:rPr>
        <w:t>、</w:t>
      </w:r>
      <w:r w:rsidRPr="00BA17D9">
        <w:rPr>
          <w:rFonts w:asciiTheme="minorEastAsia" w:hAnsiTheme="minorEastAsia" w:hint="eastAsia"/>
          <w:i/>
          <w:sz w:val="22"/>
        </w:rPr>
        <w:t>CALR</w:t>
      </w:r>
      <w:r w:rsidRPr="00BA17D9">
        <w:rPr>
          <w:rFonts w:asciiTheme="minorEastAsia" w:hAnsiTheme="minorEastAsia" w:hint="eastAsia"/>
          <w:sz w:val="22"/>
        </w:rPr>
        <w:t>遺伝子変異の有無が含まれており、今後、MPNの診断において、これらの遺伝子変異検索は必要不可欠であり、MPN相互の鑑別のため骨髄生検の重要性が高まっている。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2.2. わ</w:t>
      </w:r>
      <w:r w:rsidRPr="00387566">
        <w:rPr>
          <w:rFonts w:asciiTheme="minorEastAsia" w:hAnsiTheme="minorEastAsia" w:hint="eastAsia"/>
          <w:sz w:val="22"/>
          <w:szCs w:val="22"/>
        </w:rPr>
        <w:t>が</w:t>
      </w:r>
      <w:r w:rsidRPr="00BA17D9">
        <w:rPr>
          <w:rFonts w:asciiTheme="minorEastAsia" w:hAnsiTheme="minorEastAsia" w:hint="eastAsia"/>
          <w:sz w:val="22"/>
          <w:szCs w:val="22"/>
        </w:rPr>
        <w:t>国におけるMPNのコホート研究</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r w:rsidRPr="00BA17D9">
        <w:rPr>
          <w:rFonts w:asciiTheme="minorEastAsia" w:hAnsiTheme="minorEastAsia" w:hint="eastAsia"/>
          <w:kern w:val="0"/>
          <w:sz w:val="22"/>
        </w:rPr>
        <w:t>わが国におけるPV/ETのエビデンスとしては、1994年1月から2003年12月までに診断されたPV：266例、ET：388例について、中央値51か月にわたってフォローアップし、全生存率および血栓性・出血性イベントフリー生存率が検討された結果が2006年に報告されている(10)。PVでは、131か月時点での全生存率：72.8%、sMFへの移行：2.6%、ALへの移行：1.1%であり、血栓性・出血性イベントフリー生存率の危険因子として血栓症の既往が抽出された。同様にETでは、131か月時点での全生存率：71.8%、sMFへの移行：2.6%、ALへの移行：2.9%、年齢60歳以上、血栓症の既往が、血栓性・出血性イベントフリー生存率の危険因子として報告された。しかしこの報告は</w:t>
      </w:r>
      <w:r w:rsidRPr="00BA17D9">
        <w:rPr>
          <w:rFonts w:asciiTheme="minorEastAsia" w:hAnsiTheme="minorEastAsia" w:hint="eastAsia"/>
          <w:i/>
          <w:kern w:val="0"/>
          <w:sz w:val="22"/>
        </w:rPr>
        <w:t>JAK2</w:t>
      </w:r>
      <w:r w:rsidRPr="00BA17D9">
        <w:rPr>
          <w:rFonts w:asciiTheme="minorEastAsia" w:hAnsiTheme="minorEastAsia" w:hint="eastAsia"/>
          <w:kern w:val="0"/>
          <w:sz w:val="22"/>
        </w:rPr>
        <w:t>遺伝子変異の発見以前の調査のため、解析に各ドライバー変異の情報は含まれていない。</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r w:rsidRPr="00BA17D9">
        <w:rPr>
          <w:rFonts w:asciiTheme="minorEastAsia" w:hAnsiTheme="minorEastAsia" w:hint="eastAsia"/>
          <w:kern w:val="0"/>
          <w:sz w:val="22"/>
        </w:rPr>
        <w:lastRenderedPageBreak/>
        <w:t>その後、2018年に、国内の2つのグループから各ドライバー変異の解析を含むMPNの後方視的研究が報告された(11,12)。１つは、1997年から2017年にPolycythemia Vera Study Group (PVSG) およびWHO2001もしくは2008の診断基準で診断されたPV：62例、ET：117例について、PVでは中央値3.34年、ETでは3.88年にわたってフォローアップし、全生存率および血栓性・出血性イベントフリー生存率が検討されている。PVでは、10年生存率：85.0%、sMF/ALへの移行：1.6%、10年血栓性・出血性イベントフリー生存率：71.0%、ETでは、10年生存率：83.0%、sMF/ALへの移行：8.0%、10年血栓性・出血性イベントフリー生存率：78.0%と報告されており、血栓性・出血性イベント発症は欧米と比較し低頻度であった。後述するが、従来型の低、高リスクの2群に分類する血栓症のリスク分類(7)、生命予後リスクとしてのInternational Prognostic Score for ET (IPSET)(13) の有用性が確認された。しかしながら</w:t>
      </w:r>
      <w:r w:rsidRPr="00BA17D9">
        <w:rPr>
          <w:rFonts w:asciiTheme="minorEastAsia" w:hAnsiTheme="minorEastAsia" w:hint="eastAsia"/>
          <w:i/>
          <w:kern w:val="0"/>
          <w:sz w:val="22"/>
        </w:rPr>
        <w:t>JAK2</w:t>
      </w:r>
      <w:r w:rsidRPr="00BA17D9">
        <w:rPr>
          <w:rFonts w:asciiTheme="minorEastAsia" w:hAnsiTheme="minorEastAsia" w:hint="eastAsia"/>
          <w:kern w:val="0"/>
          <w:sz w:val="22"/>
        </w:rPr>
        <w:t>遺伝子解析が施行された症例数が限られ、近年報告されている血栓症のリスク分類であるInternational Prognostic Score of thrombosis for ET (IPSET-thrombosis) (14)やその改訂版であるrevised IPSET-thrombosis(15)の日本人における有効性は不明のままである。他方は、2010年4月から2016年12月の症例で、WHO2016の診断基準で診断されたPV：166例、ET：212例について、</w:t>
      </w:r>
      <w:r w:rsidRPr="00BA17D9">
        <w:rPr>
          <w:rFonts w:asciiTheme="minorEastAsia" w:hAnsiTheme="minorEastAsia" w:hint="eastAsia"/>
          <w:i/>
          <w:kern w:val="0"/>
          <w:sz w:val="22"/>
        </w:rPr>
        <w:t>JAK2</w:t>
      </w:r>
      <w:r w:rsidRPr="00BA17D9">
        <w:rPr>
          <w:rFonts w:asciiTheme="minorEastAsia" w:hAnsiTheme="minorEastAsia" w:hint="eastAsia"/>
          <w:kern w:val="0"/>
          <w:sz w:val="22"/>
        </w:rPr>
        <w:t>と</w:t>
      </w:r>
      <w:r w:rsidRPr="00BA17D9">
        <w:rPr>
          <w:rFonts w:asciiTheme="minorEastAsia" w:hAnsiTheme="minorEastAsia" w:hint="eastAsia"/>
          <w:i/>
          <w:kern w:val="0"/>
          <w:sz w:val="22"/>
        </w:rPr>
        <w:t>CALR</w:t>
      </w:r>
      <w:r w:rsidRPr="00BA17D9">
        <w:rPr>
          <w:rFonts w:asciiTheme="minorEastAsia" w:hAnsiTheme="minorEastAsia" w:hint="eastAsia"/>
          <w:kern w:val="0"/>
          <w:sz w:val="22"/>
        </w:rPr>
        <w:t>遺伝子変異別の臨床的特徴の検討が報告されている。PVでは、</w:t>
      </w:r>
      <w:r w:rsidRPr="00BA17D9">
        <w:rPr>
          <w:rFonts w:asciiTheme="minorEastAsia" w:hAnsiTheme="minorEastAsia" w:hint="eastAsia"/>
          <w:i/>
          <w:sz w:val="22"/>
        </w:rPr>
        <w:t>JAK2</w:t>
      </w:r>
      <w:r w:rsidRPr="00BA17D9">
        <w:rPr>
          <w:rFonts w:asciiTheme="minorEastAsia" w:hAnsiTheme="minorEastAsia" w:hint="eastAsia"/>
          <w:sz w:val="22"/>
        </w:rPr>
        <w:t>V617F遺伝子変異と比較し、</w:t>
      </w:r>
      <w:r w:rsidRPr="00BA17D9">
        <w:rPr>
          <w:rFonts w:asciiTheme="minorEastAsia" w:hAnsiTheme="minorEastAsia" w:hint="eastAsia"/>
          <w:i/>
          <w:sz w:val="22"/>
        </w:rPr>
        <w:t>JAK2</w:t>
      </w:r>
      <w:r w:rsidRPr="00BA17D9">
        <w:rPr>
          <w:rFonts w:asciiTheme="minorEastAsia" w:hAnsiTheme="minorEastAsia" w:hint="eastAsia"/>
          <w:sz w:val="22"/>
        </w:rPr>
        <w:t xml:space="preserve"> exon12遺伝子変異群は血栓性イベントの発生率が高く、ETでは、</w:t>
      </w:r>
      <w:r w:rsidRPr="00BA17D9">
        <w:rPr>
          <w:rFonts w:asciiTheme="minorEastAsia" w:hAnsiTheme="minorEastAsia" w:hint="eastAsia"/>
          <w:i/>
          <w:kern w:val="0"/>
          <w:sz w:val="22"/>
        </w:rPr>
        <w:t>JAK2</w:t>
      </w:r>
      <w:r w:rsidRPr="00BA17D9">
        <w:rPr>
          <w:rFonts w:asciiTheme="minorEastAsia" w:hAnsiTheme="minorEastAsia" w:hint="eastAsia"/>
          <w:kern w:val="0"/>
          <w:sz w:val="22"/>
        </w:rPr>
        <w:t>遺伝子変異と比較し、</w:t>
      </w:r>
      <w:r w:rsidRPr="00BA17D9">
        <w:rPr>
          <w:rFonts w:asciiTheme="minorEastAsia" w:hAnsiTheme="minorEastAsia" w:hint="eastAsia"/>
          <w:i/>
          <w:kern w:val="0"/>
          <w:sz w:val="22"/>
        </w:rPr>
        <w:t>CALR</w:t>
      </w:r>
      <w:r w:rsidRPr="00BA17D9">
        <w:rPr>
          <w:rFonts w:asciiTheme="minorEastAsia" w:hAnsiTheme="minorEastAsia" w:hint="eastAsia"/>
          <w:kern w:val="0"/>
          <w:sz w:val="22"/>
        </w:rPr>
        <w:t>遺伝子変異群は</w:t>
      </w:r>
      <w:r w:rsidRPr="00BA17D9">
        <w:rPr>
          <w:rFonts w:asciiTheme="minorEastAsia" w:hAnsiTheme="minorEastAsia" w:hint="eastAsia"/>
          <w:sz w:val="22"/>
        </w:rPr>
        <w:t>血栓性イベントの発生率が低いとされている。各ドライバー遺伝子変異解析、</w:t>
      </w:r>
      <w:r w:rsidRPr="00BA17D9">
        <w:rPr>
          <w:rFonts w:asciiTheme="minorEastAsia" w:hAnsiTheme="minorEastAsia" w:hint="eastAsia"/>
          <w:i/>
          <w:sz w:val="22"/>
        </w:rPr>
        <w:t>JAK2</w:t>
      </w:r>
      <w:r w:rsidRPr="00BA17D9">
        <w:rPr>
          <w:rFonts w:asciiTheme="minorEastAsia" w:hAnsiTheme="minorEastAsia" w:hint="eastAsia"/>
          <w:sz w:val="22"/>
        </w:rPr>
        <w:t>V617F遺伝子変異のallele burdenが全例で網羅されており、日本の遺伝子変異別の臨床的特徴が明らかとなったが、PVおよびETにおける生存率、イベント発生率およびその発症に影響を及ぼすリスク因子は明らかではない。</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r w:rsidRPr="00BA17D9">
        <w:rPr>
          <w:rFonts w:asciiTheme="minorEastAsia" w:hAnsiTheme="minorEastAsia" w:hint="eastAsia"/>
          <w:kern w:val="0"/>
          <w:sz w:val="22"/>
        </w:rPr>
        <w:t>現在、日本血液学会主導で、「日本におけるMPNの予後に関する大規模多施設前向き観察研究」が行われており、WHO分類2016の診断基準を満たした症例における質の高いエビデンスの構築が期待されるが、造血器腫瘍診療ガイドラインの改訂に当たり、国内での大規模なコホートによるエビデンスは現時点で乏しい状況である。</w:t>
      </w:r>
    </w:p>
    <w:p w:rsidR="00650B11" w:rsidRPr="00BA17D9" w:rsidRDefault="00650B11" w:rsidP="00650B11">
      <w:pPr>
        <w:pStyle w:val="Web"/>
        <w:spacing w:before="4" w:after="4"/>
        <w:ind w:firstLineChars="129" w:firstLine="28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2.3. 日本血液学会による造血器腫瘍診療ガイドライン</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r w:rsidRPr="00BA17D9">
        <w:rPr>
          <w:rFonts w:asciiTheme="minorEastAsia" w:hAnsiTheme="minorEastAsia" w:hint="eastAsia"/>
          <w:kern w:val="0"/>
          <w:sz w:val="22"/>
        </w:rPr>
        <w:t>2013年に日本血液学会より造血器腫瘍診療ガイドライン（以下、日血ガイドライン）が発表(16)され、2018に改訂がなされた。</w:t>
      </w:r>
      <w:r w:rsidRPr="00387566">
        <w:rPr>
          <w:rFonts w:asciiTheme="minorEastAsia" w:hAnsiTheme="minorEastAsia" w:hint="eastAsia"/>
          <w:kern w:val="0"/>
          <w:sz w:val="22"/>
        </w:rPr>
        <w:t>WEB版（第1.2版）では、冊子版(第</w:t>
      </w:r>
      <w:r w:rsidRPr="00387566">
        <w:rPr>
          <w:rFonts w:asciiTheme="minorEastAsia" w:hAnsiTheme="minorEastAsia" w:hint="eastAsia"/>
          <w:kern w:val="0"/>
          <w:sz w:val="22"/>
        </w:rPr>
        <w:lastRenderedPageBreak/>
        <w:t>1.0 版)発刊後に新たに日本に認可された薬剤および新たに報告された重要な臨床試験 成績について、第1.1版「追記/追加コメント/修正/追加CQ」、もしくは第1.2版「追 記/追加コメント/修正/追加CQ」と明記し、第1.0版の該当箇所の後に追記された。</w:t>
      </w:r>
      <w:r w:rsidRPr="00BA17D9">
        <w:rPr>
          <w:rFonts w:asciiTheme="minorEastAsia" w:hAnsiTheme="minorEastAsia" w:hint="eastAsia"/>
          <w:kern w:val="0"/>
          <w:sz w:val="22"/>
        </w:rPr>
        <w:t>しかしながら国内での大規模なコホートによるエビデンスは現時点で乏しい状況であり、日本血液学会造血器腫瘍診療ガイドラインは、海外の臨床試験やガイドラインの結果を参考に作成されているのが現状である。</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r w:rsidRPr="00BA17D9">
        <w:rPr>
          <w:rFonts w:asciiTheme="minorEastAsia" w:hAnsiTheme="minorEastAsia" w:hint="eastAsia"/>
          <w:kern w:val="0"/>
          <w:sz w:val="22"/>
        </w:rPr>
        <w:t>PVについては、Tefferiらの血栓症リスク分類が採用されている(17)。欧米のガイドラインでは、同時に、年齢、白血球数、血栓症の既往に基づく生命予後分類も用いられている(2)。日血ガイドラインでは、米国血液学会、European LeukemiaNetの治療方針と同様に、すべてのリスクで、低用量アスピリンによる血栓予防とヘマトクリット値45%を目標に瀉血を行うことが推奨されている(7, 18)。血栓症の高リスク群では、ハイドロキシウレアによる細胞減少療法に低用量アスピリンを併用することを考慮するとしている。近年、既治療に対して効果不十分、不適当な場合、JAK阻害剤であるルキソリチニブが使用可能となった。しかし依然として、わが国において、ヘマトクリット値の目標を45%未満に設定すべきかどうかは明らかではない。</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r w:rsidRPr="00BA17D9">
        <w:rPr>
          <w:rFonts w:asciiTheme="minorEastAsia" w:hAnsiTheme="minorEastAsia" w:hint="eastAsia"/>
          <w:kern w:val="0"/>
          <w:sz w:val="22"/>
        </w:rPr>
        <w:t>ETについては、欧米の報告より、低、高リスクの2群に分類する血栓症のリスク分類、生命予後リスクとしてのIPSETが引用されている(7, 13)。また、多数例の国際共同研究において、高齢、血栓症の既往のほかに心血管リスク因子と</w:t>
      </w:r>
      <w:r w:rsidRPr="00BA17D9">
        <w:rPr>
          <w:rFonts w:asciiTheme="minorEastAsia" w:hAnsiTheme="minorEastAsia" w:hint="eastAsia"/>
          <w:i/>
          <w:kern w:val="0"/>
          <w:sz w:val="22"/>
        </w:rPr>
        <w:t>JAK2</w:t>
      </w:r>
      <w:r w:rsidRPr="00BA17D9">
        <w:rPr>
          <w:rFonts w:asciiTheme="minorEastAsia" w:hAnsiTheme="minorEastAsia" w:hint="eastAsia"/>
          <w:kern w:val="0"/>
          <w:sz w:val="22"/>
        </w:rPr>
        <w:t>遺伝子変異が独立した血栓症の予後リスク因子であることが報告された（IPSET-thrombosis）(14)。さらに近年では、従来の低リスク群および高リスク群における心血管因子、</w:t>
      </w:r>
      <w:r w:rsidRPr="00BA17D9">
        <w:rPr>
          <w:rFonts w:asciiTheme="minorEastAsia" w:hAnsiTheme="minorEastAsia" w:hint="eastAsia"/>
          <w:i/>
          <w:kern w:val="0"/>
          <w:sz w:val="22"/>
        </w:rPr>
        <w:t>JAK2</w:t>
      </w:r>
      <w:r w:rsidRPr="00BA17D9">
        <w:rPr>
          <w:rFonts w:asciiTheme="minorEastAsia" w:hAnsiTheme="minorEastAsia" w:hint="eastAsia"/>
          <w:kern w:val="0"/>
          <w:sz w:val="22"/>
        </w:rPr>
        <w:t>遺伝子変異の影響を個々に再検討した報告がなされた。その結果、3つのリスク因子（高齢、血栓の既往、</w:t>
      </w:r>
      <w:r w:rsidRPr="00BA17D9">
        <w:rPr>
          <w:rFonts w:asciiTheme="minorEastAsia" w:hAnsiTheme="minorEastAsia" w:hint="eastAsia"/>
          <w:i/>
          <w:kern w:val="0"/>
          <w:sz w:val="22"/>
        </w:rPr>
        <w:t>JAK2</w:t>
      </w:r>
      <w:r w:rsidRPr="00BA17D9">
        <w:rPr>
          <w:rFonts w:asciiTheme="minorEastAsia" w:hAnsiTheme="minorEastAsia" w:hint="eastAsia"/>
          <w:kern w:val="0"/>
          <w:sz w:val="22"/>
        </w:rPr>
        <w:t>遺伝子変異）を用いてVery lowリスク、Lowリスク、Intermediateリスク、Highリスクの4群かならなる</w:t>
      </w:r>
      <w:r w:rsidRPr="00BA17D9">
        <w:rPr>
          <w:rFonts w:asciiTheme="minorEastAsia" w:hAnsiTheme="minorEastAsia"/>
          <w:kern w:val="0"/>
          <w:sz w:val="22"/>
        </w:rPr>
        <w:t>r</w:t>
      </w:r>
      <w:r w:rsidRPr="00BA17D9">
        <w:rPr>
          <w:rFonts w:asciiTheme="minorEastAsia" w:hAnsiTheme="minorEastAsia" w:hint="eastAsia"/>
          <w:kern w:val="0"/>
          <w:sz w:val="22"/>
        </w:rPr>
        <w:t>evised IPSET-thrombosisが提唱され(15)、今後の普及がみこまれる。日血ガイドラインでは、米国血液学会、European LeukemiaNetの治療方針とほぼ同様に(7, 19)、血栓症低リスク群では定期的な経過観察を行う。低用量アスピリンの投与も一般的には不要であるが、</w:t>
      </w:r>
      <w:r w:rsidRPr="00BA17D9">
        <w:rPr>
          <w:rFonts w:asciiTheme="minorEastAsia" w:hAnsiTheme="minorEastAsia" w:hint="eastAsia"/>
          <w:i/>
          <w:kern w:val="0"/>
          <w:sz w:val="22"/>
        </w:rPr>
        <w:t>JAK2</w:t>
      </w:r>
      <w:r w:rsidRPr="00BA17D9">
        <w:rPr>
          <w:rFonts w:asciiTheme="minorEastAsia" w:hAnsiTheme="minorEastAsia" w:hint="eastAsia"/>
          <w:kern w:val="0"/>
          <w:sz w:val="22"/>
        </w:rPr>
        <w:t>V617F遺伝子変異がある、心血管リスク因子を有する、あるいは微小血管の塞栓、血栓症の症例では低用量アスピリン投与を考慮してもよい。高リスク群では低用量アスピリンと細胞減少療法併用による血小板コントロールが推奨されている。しかし、ETによる低用量アスピリンのエビデンスは乏しく、さらに欧米のガイドラインでは、管理目標血小板数は、40万/μL以下に設定されているものの、これを裏付けるエビデンスはない。また、わが国では初発のET患者でアナグ</w:t>
      </w:r>
      <w:r w:rsidRPr="00BA17D9">
        <w:rPr>
          <w:rFonts w:asciiTheme="minorEastAsia" w:hAnsiTheme="minorEastAsia" w:hint="eastAsia"/>
          <w:kern w:val="0"/>
          <w:sz w:val="22"/>
        </w:rPr>
        <w:lastRenderedPageBreak/>
        <w:t>レリドが使用可能であるが(20)、その恩恵を受ける対象群は明らかではない。</w:t>
      </w:r>
    </w:p>
    <w:p w:rsidR="00650B11" w:rsidRPr="00BA17D9" w:rsidRDefault="00650B11" w:rsidP="00650B11">
      <w:pPr>
        <w:autoSpaceDE w:val="0"/>
        <w:autoSpaceDN w:val="0"/>
        <w:adjustRightInd w:val="0"/>
        <w:ind w:firstLineChars="129" w:firstLine="284"/>
        <w:jc w:val="left"/>
        <w:rPr>
          <w:rFonts w:asciiTheme="minorEastAsia" w:hAnsiTheme="minorEastAsia"/>
          <w:kern w:val="0"/>
          <w:sz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2.4. 本観察研究の根拠</w:t>
      </w:r>
    </w:p>
    <w:p w:rsidR="00650B11" w:rsidRPr="00BA17D9" w:rsidRDefault="00650B11" w:rsidP="00650B11">
      <w:pPr>
        <w:autoSpaceDE w:val="0"/>
        <w:autoSpaceDN w:val="0"/>
        <w:adjustRightInd w:val="0"/>
        <w:ind w:firstLineChars="129" w:firstLine="284"/>
        <w:jc w:val="left"/>
        <w:rPr>
          <w:rFonts w:asciiTheme="minorEastAsia" w:hAnsiTheme="minorEastAsia"/>
          <w:sz w:val="22"/>
        </w:rPr>
      </w:pPr>
      <w:r w:rsidRPr="00BA17D9">
        <w:rPr>
          <w:rFonts w:asciiTheme="minorEastAsia" w:hAnsiTheme="minorEastAsia" w:hint="eastAsia"/>
          <w:sz w:val="22"/>
        </w:rPr>
        <w:t>PVの生命予後は健常者と比べると有意に劣り、死因は血栓性・出血性イベントやALへの移行、二次がんなどが大部分を占めることから(2)、治療は血栓性・出血性イベントやALへの移行、二次がん発症の予防が重要である。PVではハイドロキシウレアによってALへの移行のリスクが高くなるかどうか、近年否定的な報告(21, 22)が多いものの、依然若年者への使用は控える傾向にある。さらに、初診時の白血球数が高値であったり、血栓症を有していると予後が悪いことが報告されており(22)、初診時での評価も重要となる。一方、ETの生命予後は健常者とほぼ同等とされているが(23)、特に診断後10年以降から徐々に健常者との生存曲線から解離する。その死亡原因は、PV同様、血栓性・出血性イベントとALへの移行やその他のがんによると報告（13）されており、血栓性・出血性イベントによる症状のコントロールと同様、高リスク群による介入、ALへの移行、二次がん発症の予防が課題である。ETと診断された患者のうち、既往あるいは診断時の症状として血栓性・出血性イベントを有する患者はそれぞれ約20-30%、約10%にのぼる。また注目すべきことは、診断後も血栓性・出血性イベントをそれぞれ約10-20%、約10%に発症すると報告されている（24）。わが国では、先に挙げたいくつかの後方視的研究はあるが、大規模コホートによるエビデンスは乏しい。治療方針は、海外の臨床試験の結果やガイドライン(7, 19)を参考に作成されており、わが国における至適な治療開始基準、管理目標値は明らかではない。また、わが国における血栓症の発生率は、欧米より低いとする報告もあり(10, 11)、海外から報告されている血栓症リスク因子（14, 25, 26）の日本人における妥当性も評価されていない。さらに治療法別のALへの移行、二次がんの発症も不明確なままである。以上から、ドライバー遺伝子変異解析が利用可能となった現在において、わが国での実臨床レベルにおけるPV、ETの治療実態、治療成績を把握することは、</w:t>
      </w:r>
      <w:r w:rsidRPr="00BA17D9">
        <w:rPr>
          <w:rFonts w:asciiTheme="minorEastAsia" w:hAnsiTheme="minorEastAsia" w:hint="eastAsia"/>
          <w:kern w:val="0"/>
          <w:sz w:val="22"/>
        </w:rPr>
        <w:t>治療対象、</w:t>
      </w:r>
      <w:r w:rsidRPr="00BA17D9">
        <w:rPr>
          <w:rFonts w:asciiTheme="minorEastAsia" w:hAnsiTheme="minorEastAsia" w:hint="eastAsia"/>
          <w:sz w:val="22"/>
        </w:rPr>
        <w:t>治療開始基準、管理目標値、至適な細胞減少療法、二次がんの発症頻度に示唆を与えるものと考えられる。後方視的研究において、今後探索すべき問題を明らかにし、前方視的研究につながるものと期待され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3. 目的</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わが国におけるPV、ET患者の臨床像、実臨床での治療実態を把握し、生存率、イベ</w:t>
      </w:r>
      <w:r w:rsidRPr="00BA17D9">
        <w:rPr>
          <w:rFonts w:asciiTheme="minorEastAsia" w:hAnsiTheme="minorEastAsia" w:hint="eastAsia"/>
          <w:kern w:val="0"/>
          <w:sz w:val="22"/>
        </w:rPr>
        <w:lastRenderedPageBreak/>
        <w:t>ント発生率、およびその発症に影響を及ぼしたと考えられるリスク因子を調査することを目的とする。</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3.1. 主要目的</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わが国におけるPV、ET患者の生存率とそれに影響を及ぼすリスク因子を調査する。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3.2. 副次的目的</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血栓性・出血性イベント、AL、MDS、sMFおよびPV（ETから）への移行率とそれに影響を及ぼす因子を調査する。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4. デザイン</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4.1. 研究デザイン</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多施設共同後ろ向き観察研究</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4.2. 評価項目</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4.2.1. 主要評価項目</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全生存期間（Overall survival: OS）</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4.2.2. 副次評価項目</w:t>
      </w:r>
    </w:p>
    <w:p w:rsidR="00650B11" w:rsidRPr="00BA17D9" w:rsidRDefault="00650B11" w:rsidP="00650B11">
      <w:pPr>
        <w:autoSpaceDE w:val="0"/>
        <w:autoSpaceDN w:val="0"/>
        <w:adjustRightInd w:val="0"/>
        <w:jc w:val="left"/>
        <w:rPr>
          <w:rFonts w:asciiTheme="minorEastAsia" w:hAnsiTheme="minorEastAsia"/>
          <w:kern w:val="0"/>
          <w:sz w:val="22"/>
          <w:szCs w:val="19"/>
        </w:rPr>
      </w:pPr>
      <w:r w:rsidRPr="00BA17D9">
        <w:rPr>
          <w:rFonts w:asciiTheme="minorEastAsia" w:hAnsiTheme="minorEastAsia" w:hint="eastAsia"/>
          <w:sz w:val="22"/>
        </w:rPr>
        <w:t>血栓性・出血性イベントの発症、</w:t>
      </w:r>
      <w:r w:rsidRPr="00BA17D9">
        <w:rPr>
          <w:rFonts w:asciiTheme="minorEastAsia" w:hAnsiTheme="minorEastAsia" w:hint="eastAsia"/>
          <w:kern w:val="0"/>
          <w:sz w:val="22"/>
          <w:szCs w:val="19"/>
        </w:rPr>
        <w:t>急性白血病（acute leukemia: AL）への移行、骨髄異形成症候群（myelodysplastic syndromes: MDS）への移行、二次性骨髄線維症（secondary myelofibrosis: sMF）への移行、ETからPVへの移行、二次がんの発症</w:t>
      </w:r>
    </w:p>
    <w:p w:rsidR="00650B11" w:rsidRPr="00BA17D9" w:rsidRDefault="00650B11" w:rsidP="00650B11">
      <w:pPr>
        <w:autoSpaceDE w:val="0"/>
        <w:autoSpaceDN w:val="0"/>
        <w:adjustRightInd w:val="0"/>
        <w:jc w:val="left"/>
        <w:rPr>
          <w:rFonts w:asciiTheme="minorEastAsia" w:hAnsiTheme="minorEastAsia"/>
          <w:sz w:val="22"/>
        </w:rPr>
      </w:pP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4.3. 目標登録症例数</w:t>
      </w:r>
    </w:p>
    <w:p w:rsidR="00650B11"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PV:1,500例  ET:1,500例</w:t>
      </w:r>
    </w:p>
    <w:p w:rsidR="00650B11" w:rsidRPr="00BA17D9" w:rsidRDefault="00650B11" w:rsidP="00650B11">
      <w:pPr>
        <w:autoSpaceDE w:val="0"/>
        <w:autoSpaceDN w:val="0"/>
        <w:adjustRightInd w:val="0"/>
        <w:jc w:val="left"/>
        <w:rPr>
          <w:rFonts w:asciiTheme="minorEastAsia" w:hAnsiTheme="minorEastAsia"/>
          <w:sz w:val="22"/>
        </w:rPr>
      </w:pPr>
      <w:r>
        <w:rPr>
          <w:rFonts w:asciiTheme="minorEastAsia" w:hAnsiTheme="minorEastAsia" w:hint="eastAsia"/>
          <w:sz w:val="22"/>
        </w:rPr>
        <w:t xml:space="preserve">　当院　</w:t>
      </w:r>
      <w:r>
        <w:rPr>
          <w:rFonts w:asciiTheme="minorEastAsia" w:hAnsiTheme="minorEastAsia"/>
          <w:sz w:val="22"/>
        </w:rPr>
        <w:t>PV:100</w:t>
      </w:r>
      <w:r>
        <w:rPr>
          <w:rFonts w:asciiTheme="minorEastAsia" w:hAnsiTheme="minorEastAsia" w:hint="eastAsia"/>
          <w:sz w:val="22"/>
        </w:rPr>
        <w:t>例　E</w:t>
      </w:r>
      <w:r>
        <w:rPr>
          <w:rFonts w:asciiTheme="minorEastAsia" w:hAnsiTheme="minorEastAsia"/>
          <w:sz w:val="22"/>
        </w:rPr>
        <w:t>T:200</w:t>
      </w:r>
      <w:r>
        <w:rPr>
          <w:rFonts w:asciiTheme="minorEastAsia" w:hAnsiTheme="minorEastAsia" w:hint="eastAsia"/>
          <w:sz w:val="22"/>
        </w:rPr>
        <w:t>例</w:t>
      </w:r>
    </w:p>
    <w:p w:rsidR="00650B11" w:rsidRPr="00BA17D9" w:rsidRDefault="00650B11" w:rsidP="00650B11">
      <w:pPr>
        <w:autoSpaceDE w:val="0"/>
        <w:autoSpaceDN w:val="0"/>
        <w:adjustRightInd w:val="0"/>
        <w:jc w:val="left"/>
        <w:rPr>
          <w:rFonts w:asciiTheme="minorEastAsia" w:hAnsiTheme="minorEastAsia"/>
          <w:sz w:val="22"/>
        </w:rPr>
      </w:pP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4.4. 研究期間</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倫理委員会承認日から2019年9月30日まで</w:t>
      </w:r>
    </w:p>
    <w:p w:rsidR="00650B11" w:rsidRPr="00BA17D9" w:rsidRDefault="00650B11" w:rsidP="00650B11">
      <w:pPr>
        <w:autoSpaceDE w:val="0"/>
        <w:autoSpaceDN w:val="0"/>
        <w:adjustRightInd w:val="0"/>
        <w:jc w:val="left"/>
        <w:rPr>
          <w:rFonts w:asciiTheme="minorEastAsia" w:hAnsiTheme="minorEastAsia"/>
          <w:sz w:val="22"/>
        </w:rPr>
      </w:pP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4.5. 研究対象者に生じる負担並びに予測されるリスク及び利益、これらの総合的評価並びに当該負担及びリスクを最小化する対策</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4.5.1. 研究対象者に生じる負担並びに予測されるリスク</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本研究は診療上で得られたデータのみを使用する。個人情報漏洩のリスクは低いと</w:t>
      </w:r>
      <w:r w:rsidRPr="00BA17D9">
        <w:rPr>
          <w:rFonts w:asciiTheme="minorEastAsia" w:hAnsiTheme="minorEastAsia" w:hint="eastAsia"/>
          <w:kern w:val="0"/>
          <w:sz w:val="22"/>
        </w:rPr>
        <w:lastRenderedPageBreak/>
        <w:t>考えられるが、本研究に関する研究者等が結果やデータを知ることによって潜在的なプライバシー侵害のリスクがある。</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4.5.2. 研究対象者に予測される利益</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後方視的観察研究であり、この臨床試験に参加することで対象者にとっての直接的な利益はない。ただし、この研究により、至適な治療</w:t>
      </w:r>
      <w:r w:rsidRPr="00BA17D9">
        <w:rPr>
          <w:rFonts w:asciiTheme="minorEastAsia" w:hAnsiTheme="minorEastAsia" w:hint="eastAsia"/>
          <w:kern w:val="0"/>
          <w:sz w:val="22"/>
        </w:rPr>
        <w:t>対象、</w:t>
      </w:r>
      <w:r w:rsidRPr="00BA17D9">
        <w:rPr>
          <w:rFonts w:asciiTheme="minorEastAsia" w:hAnsiTheme="minorEastAsia" w:hint="eastAsia"/>
          <w:sz w:val="22"/>
        </w:rPr>
        <w:t>治療開始基準、管理目標値、細胞減少療法が示唆されれば間接的な利益が期待される。</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4.5.3. 総合的評価並びに当該負担及びリスクを最小化する対策</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研究で得られた情報については、研究事務局内のパスワードをかけたパソコンに保管し厳重に管理する。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 対象</w:t>
      </w:r>
    </w:p>
    <w:p w:rsidR="00650B11" w:rsidRPr="00BA17D9" w:rsidRDefault="00650B11" w:rsidP="00650B11">
      <w:pPr>
        <w:pStyle w:val="Web"/>
        <w:tabs>
          <w:tab w:val="left" w:pos="0"/>
        </w:tabs>
        <w:spacing w:before="4" w:after="4"/>
        <w:rPr>
          <w:rFonts w:asciiTheme="minorEastAsia" w:hAnsiTheme="minorEastAsia"/>
          <w:sz w:val="22"/>
          <w:szCs w:val="22"/>
        </w:rPr>
      </w:pPr>
      <w:r w:rsidRPr="00BA17D9">
        <w:rPr>
          <w:rFonts w:asciiTheme="minorEastAsia" w:hAnsiTheme="minorEastAsia" w:hint="eastAsia"/>
          <w:sz w:val="22"/>
          <w:szCs w:val="22"/>
        </w:rPr>
        <w:t>5.1. 対象患者</w:t>
      </w:r>
    </w:p>
    <w:p w:rsidR="00650B11" w:rsidRPr="00BA17D9" w:rsidRDefault="00650B11" w:rsidP="00650B11">
      <w:pPr>
        <w:autoSpaceDE w:val="0"/>
        <w:autoSpaceDN w:val="0"/>
        <w:adjustRightInd w:val="0"/>
        <w:spacing w:before="2" w:after="2"/>
        <w:jc w:val="left"/>
        <w:rPr>
          <w:rFonts w:asciiTheme="minorEastAsia" w:hAnsiTheme="minorEastAsia"/>
          <w:sz w:val="22"/>
        </w:rPr>
      </w:pPr>
      <w:r w:rsidRPr="00BA17D9">
        <w:rPr>
          <w:rFonts w:asciiTheme="minorEastAsia" w:hAnsiTheme="minorEastAsia" w:hint="eastAsia"/>
          <w:sz w:val="22"/>
        </w:rPr>
        <w:t>WHO分類2008もしくはWHO分類</w:t>
      </w:r>
      <w:r w:rsidRPr="00387566">
        <w:rPr>
          <w:rFonts w:asciiTheme="minorEastAsia" w:hAnsiTheme="minorEastAsia"/>
          <w:sz w:val="22"/>
        </w:rPr>
        <w:t>2017</w:t>
      </w:r>
      <w:r w:rsidRPr="00BA17D9">
        <w:rPr>
          <w:rFonts w:asciiTheme="minorEastAsia" w:hAnsiTheme="minorEastAsia" w:hint="eastAsia"/>
          <w:sz w:val="22"/>
        </w:rPr>
        <w:t>の診断基準を満たしたPVおよびET患者</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5.2. 選択基準</w:t>
      </w:r>
    </w:p>
    <w:p w:rsidR="00650B11" w:rsidRPr="00873A03"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2005年4月1日～2018年3月31日に当該施設を初診し</w:t>
      </w:r>
      <w:r w:rsidRPr="00873A03">
        <w:rPr>
          <w:rFonts w:asciiTheme="minorEastAsia" w:hAnsiTheme="minorEastAsia" w:hint="eastAsia"/>
          <w:sz w:val="22"/>
        </w:rPr>
        <w:t>た20歳以上の患者</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5.3. 除外基準</w:t>
      </w:r>
    </w:p>
    <w:p w:rsidR="00650B11" w:rsidRPr="00BA17D9" w:rsidRDefault="00650B11" w:rsidP="00650B11">
      <w:pPr>
        <w:autoSpaceDE w:val="0"/>
        <w:autoSpaceDN w:val="0"/>
        <w:adjustRightInd w:val="0"/>
        <w:rPr>
          <w:rFonts w:asciiTheme="minorEastAsia" w:hAnsiTheme="minorEastAsia"/>
          <w:sz w:val="22"/>
        </w:rPr>
      </w:pPr>
      <w:r w:rsidRPr="00BA17D9">
        <w:rPr>
          <w:rFonts w:asciiTheme="minorEastAsia" w:hAnsiTheme="minorEastAsia" w:hint="eastAsia"/>
          <w:kern w:val="0"/>
          <w:sz w:val="22"/>
        </w:rPr>
        <w:t>本研究に対し対象者から拒否の申し出があった場合以外、除外基準は設けない。</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5.4. 中止基準</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特に中止基準は設けない。</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5.5. 診断基準</w:t>
      </w:r>
    </w:p>
    <w:p w:rsidR="00650B11" w:rsidRPr="00387566"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 xml:space="preserve">5.5.1. </w:t>
      </w:r>
      <w:r w:rsidRPr="00387566">
        <w:rPr>
          <w:rFonts w:asciiTheme="minorEastAsia" w:hAnsiTheme="minorEastAsia" w:hint="eastAsia"/>
          <w:sz w:val="22"/>
          <w:szCs w:val="22"/>
        </w:rPr>
        <w:t>WHO分類第4版(2008)</w:t>
      </w:r>
    </w:p>
    <w:p w:rsidR="00650B11" w:rsidRPr="00BA17D9" w:rsidRDefault="00650B11" w:rsidP="00650B11">
      <w:pPr>
        <w:rPr>
          <w:rFonts w:asciiTheme="minorEastAsia" w:hAnsiTheme="minorEastAsia"/>
          <w:sz w:val="22"/>
        </w:rPr>
      </w:pPr>
      <w:r w:rsidRPr="00BA17D9">
        <w:rPr>
          <w:rFonts w:asciiTheme="minorEastAsia" w:hAnsiTheme="minorEastAsia" w:cs="ＭＳ 明朝" w:hint="eastAsia"/>
          <w:sz w:val="22"/>
        </w:rPr>
        <w:t>（</w:t>
      </w:r>
      <w:r w:rsidRPr="00BA17D9">
        <w:rPr>
          <w:rFonts w:asciiTheme="minorEastAsia" w:hAnsiTheme="minorEastAsia" w:hint="eastAsia"/>
          <w:sz w:val="22"/>
        </w:rPr>
        <w:t>1）PV</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大項目</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1. 男性ではHb&gt;18.5g/dL、女性ではHb&gt;16.5g/dL、もしくは、赤血球量が平均正常予想値の25％を超える。</w:t>
      </w:r>
      <w:r w:rsidRPr="00BA17D9">
        <w:rPr>
          <w:rFonts w:asciiTheme="minorEastAsia" w:hAnsiTheme="minorEastAsia" w:hint="eastAsia"/>
          <w:sz w:val="22"/>
        </w:rPr>
        <w:br/>
        <w:t xml:space="preserve">2. </w:t>
      </w:r>
      <w:r w:rsidRPr="00BA17D9">
        <w:rPr>
          <w:rFonts w:asciiTheme="minorEastAsia" w:hAnsiTheme="minorEastAsia" w:hint="eastAsia"/>
          <w:i/>
          <w:sz w:val="22"/>
        </w:rPr>
        <w:t>JAK2</w:t>
      </w:r>
      <w:r w:rsidRPr="00BA17D9">
        <w:rPr>
          <w:rFonts w:asciiTheme="minorEastAsia" w:hAnsiTheme="minorEastAsia" w:hint="eastAsia"/>
          <w:sz w:val="22"/>
        </w:rPr>
        <w:t>V617F変異、または</w:t>
      </w:r>
      <w:r w:rsidRPr="00BA17D9">
        <w:rPr>
          <w:rFonts w:asciiTheme="minorEastAsia" w:hAnsiTheme="minorEastAsia" w:hint="eastAsia"/>
          <w:i/>
          <w:sz w:val="22"/>
        </w:rPr>
        <w:t xml:space="preserve">JAK2 </w:t>
      </w:r>
      <w:r w:rsidRPr="00BA17D9">
        <w:rPr>
          <w:rFonts w:asciiTheme="minorEastAsia" w:hAnsiTheme="minorEastAsia" w:hint="eastAsia"/>
          <w:sz w:val="22"/>
        </w:rPr>
        <w:t>exon12変異が認められる。</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小項目</w:t>
      </w:r>
      <w:r w:rsidRPr="00BA17D9">
        <w:rPr>
          <w:rFonts w:asciiTheme="minorEastAsia" w:hAnsiTheme="minorEastAsia" w:hint="eastAsia"/>
          <w:sz w:val="22"/>
        </w:rPr>
        <w:br/>
        <w:t>1. 骨髄生検にて、赤芽球系、顆粒球系および巨核球系細胞の著明な増殖による汎過</w:t>
      </w:r>
      <w:r w:rsidRPr="00BA17D9">
        <w:rPr>
          <w:rFonts w:asciiTheme="minorEastAsia" w:hAnsiTheme="minorEastAsia" w:hint="eastAsia"/>
          <w:sz w:val="22"/>
        </w:rPr>
        <w:lastRenderedPageBreak/>
        <w:t>形成を認める。</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2. 血清エリスロポエチン濃度の低下</w:t>
      </w:r>
      <w:r w:rsidRPr="00BA17D9">
        <w:rPr>
          <w:rFonts w:asciiTheme="minorEastAsia" w:hAnsiTheme="minorEastAsia" w:hint="eastAsia"/>
          <w:sz w:val="22"/>
        </w:rPr>
        <w:br/>
        <w:t>3. 内因性赤芽球コロニー形成</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大項目１および２と小項目の1つ、または大項目１と小項目のうち2つを満たす。</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(2) ET</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大項目</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1. 血小板数≧45万以上</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rPr>
        <w:t>2. 骨髄生検にて、大型で過剰に分葉した成熟巨核球を伴った、おもに巨核球系細胞の増殖を認める。顆粒球系や赤芽球系細胞の明らかな増殖や、好中球の左方移動は認めない。</w:t>
      </w:r>
      <w:r w:rsidRPr="00BA17D9">
        <w:rPr>
          <w:rFonts w:asciiTheme="minorEastAsia" w:hAnsiTheme="minorEastAsia" w:hint="eastAsia"/>
          <w:sz w:val="22"/>
        </w:rPr>
        <w:br/>
        <w:t xml:space="preserve">3. </w:t>
      </w:r>
      <w:r w:rsidRPr="00BA17D9">
        <w:rPr>
          <w:rFonts w:asciiTheme="minorEastAsia" w:hAnsiTheme="minorEastAsia" w:hint="eastAsia"/>
          <w:i/>
          <w:sz w:val="22"/>
        </w:rPr>
        <w:t>BCR-ABL</w:t>
      </w:r>
      <w:r w:rsidRPr="00BA17D9">
        <w:rPr>
          <w:rFonts w:asciiTheme="minorEastAsia" w:hAnsiTheme="minorEastAsia" w:hint="eastAsia"/>
          <w:sz w:val="22"/>
        </w:rPr>
        <w:t>陽性CML、PV、PMF、MDSや他の骨髄系腫瘍のWHO基準をみたさないこと。</w:t>
      </w:r>
      <w:r w:rsidRPr="00BA17D9">
        <w:rPr>
          <w:rFonts w:asciiTheme="minorEastAsia" w:hAnsiTheme="minorEastAsia" w:hint="eastAsia"/>
          <w:sz w:val="22"/>
        </w:rPr>
        <w:br/>
        <w:t xml:space="preserve">4. </w:t>
      </w:r>
      <w:r w:rsidRPr="00BA17D9">
        <w:rPr>
          <w:rFonts w:asciiTheme="minorEastAsia" w:hAnsiTheme="minorEastAsia" w:hint="eastAsia"/>
          <w:i/>
          <w:sz w:val="22"/>
        </w:rPr>
        <w:t>JAK2</w:t>
      </w:r>
      <w:r w:rsidRPr="00BA17D9">
        <w:rPr>
          <w:rFonts w:asciiTheme="minorEastAsia" w:hAnsiTheme="minorEastAsia" w:hint="eastAsia"/>
          <w:sz w:val="22"/>
        </w:rPr>
        <w:t>V617F変異あるいは他のクローナルマーカーが存在、あるいは反応性血小板増加症の所見がないこと。</w:t>
      </w:r>
      <w:r w:rsidRPr="00BA17D9">
        <w:rPr>
          <w:rFonts w:asciiTheme="minorEastAsia" w:hAnsiTheme="minorEastAsia" w:hint="eastAsia"/>
          <w:sz w:val="22"/>
        </w:rPr>
        <w:br/>
        <w:t>大項目を4つすべて満たす。</w:t>
      </w:r>
      <w:r w:rsidRPr="00BA17D9">
        <w:rPr>
          <w:rFonts w:asciiTheme="minorEastAsia" w:hAnsiTheme="minorEastAsia" w:cstheme="minorBidi" w:hint="eastAsia"/>
          <w:sz w:val="22"/>
        </w:rPr>
        <w:t xml:space="preserve"> </w:t>
      </w:r>
    </w:p>
    <w:p w:rsidR="00650B11" w:rsidRPr="00387566"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5.5.2.</w:t>
      </w:r>
      <w:r w:rsidRPr="00387566">
        <w:rPr>
          <w:rFonts w:asciiTheme="minorEastAsia" w:hAnsiTheme="minorEastAsia" w:hint="eastAsia"/>
          <w:sz w:val="22"/>
          <w:szCs w:val="22"/>
        </w:rPr>
        <w:t xml:space="preserve"> WHO分類改訂第4版(2017)</w:t>
      </w:r>
    </w:p>
    <w:p w:rsidR="00650B11" w:rsidRPr="00BA17D9" w:rsidRDefault="00650B11" w:rsidP="00650B11">
      <w:pPr>
        <w:rPr>
          <w:rFonts w:asciiTheme="minorEastAsia" w:hAnsiTheme="minorEastAsia"/>
          <w:sz w:val="22"/>
        </w:rPr>
      </w:pPr>
      <w:r w:rsidRPr="00BA17D9">
        <w:rPr>
          <w:rFonts w:asciiTheme="minorEastAsia" w:hAnsiTheme="minorEastAsia" w:cs="ＭＳ 明朝" w:hint="eastAsia"/>
          <w:sz w:val="22"/>
        </w:rPr>
        <w:t>（</w:t>
      </w:r>
      <w:r w:rsidRPr="00BA17D9">
        <w:rPr>
          <w:rFonts w:asciiTheme="minorEastAsia" w:hAnsiTheme="minorEastAsia" w:hint="eastAsia"/>
          <w:sz w:val="22"/>
        </w:rPr>
        <w:t>1）PV</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大項目</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1. 男性ではHb&gt;16.5g/dLあるいはHt&gt;49%、女性ではHb&gt;16.0g/dLあるいはHt&gt;48%、もしくは、赤血球量が平均正常予想値の25％を超える。</w:t>
      </w:r>
      <w:r w:rsidRPr="00BA17D9">
        <w:rPr>
          <w:rFonts w:asciiTheme="minorEastAsia" w:hAnsiTheme="minorEastAsia" w:hint="eastAsia"/>
          <w:sz w:val="22"/>
        </w:rPr>
        <w:br/>
        <w:t>2. 骨髄生検にて、赤芽球系、顆粒球系および巨核球系細胞の増殖と、大小さまざまな成熟巨核球を伴う汎過形成（年齢に比して）を認める。</w:t>
      </w:r>
      <w:r w:rsidRPr="00BA17D9">
        <w:rPr>
          <w:rFonts w:asciiTheme="minorEastAsia" w:hAnsiTheme="minorEastAsia" w:hint="eastAsia"/>
          <w:sz w:val="22"/>
        </w:rPr>
        <w:br/>
        <w:t xml:space="preserve">3. </w:t>
      </w:r>
      <w:r w:rsidRPr="00BA17D9">
        <w:rPr>
          <w:rFonts w:asciiTheme="minorEastAsia" w:hAnsiTheme="minorEastAsia" w:hint="eastAsia"/>
          <w:i/>
          <w:sz w:val="22"/>
        </w:rPr>
        <w:t>JAK2</w:t>
      </w:r>
      <w:r w:rsidRPr="00BA17D9">
        <w:rPr>
          <w:rFonts w:asciiTheme="minorEastAsia" w:hAnsiTheme="minorEastAsia" w:hint="eastAsia"/>
          <w:sz w:val="22"/>
        </w:rPr>
        <w:t>V617F変異、または</w:t>
      </w:r>
      <w:r w:rsidRPr="00BA17D9">
        <w:rPr>
          <w:rFonts w:asciiTheme="minorEastAsia" w:hAnsiTheme="minorEastAsia" w:hint="eastAsia"/>
          <w:i/>
          <w:sz w:val="22"/>
        </w:rPr>
        <w:t xml:space="preserve">JAK2 </w:t>
      </w:r>
      <w:r w:rsidRPr="00BA17D9">
        <w:rPr>
          <w:rFonts w:asciiTheme="minorEastAsia" w:hAnsiTheme="minorEastAsia" w:hint="eastAsia"/>
          <w:sz w:val="22"/>
        </w:rPr>
        <w:t>exon12変異が認められる。</w:t>
      </w:r>
      <w:r w:rsidRPr="00BA17D9">
        <w:rPr>
          <w:rFonts w:asciiTheme="minorEastAsia" w:hAnsiTheme="minorEastAsia" w:hint="eastAsia"/>
          <w:sz w:val="22"/>
        </w:rPr>
        <w:br/>
        <w:t>小項目</w:t>
      </w:r>
      <w:r w:rsidRPr="00BA17D9">
        <w:rPr>
          <w:rFonts w:asciiTheme="minorEastAsia" w:hAnsiTheme="minorEastAsia" w:hint="eastAsia"/>
          <w:sz w:val="22"/>
        </w:rPr>
        <w:br/>
        <w:t>1. 血清エリスロポエチンの低下。</w:t>
      </w:r>
      <w:r w:rsidRPr="00BA17D9">
        <w:rPr>
          <w:rFonts w:asciiTheme="minorEastAsia" w:hAnsiTheme="minorEastAsia" w:hint="eastAsia"/>
          <w:sz w:val="22"/>
        </w:rPr>
        <w:br/>
        <w:t>大項目を3つすべて満たすか、大項目１および２と小項目を満たす。</w:t>
      </w:r>
      <w:r w:rsidRPr="00BA17D9">
        <w:rPr>
          <w:rFonts w:asciiTheme="minorEastAsia" w:hAnsiTheme="minorEastAsia" w:hint="eastAsia"/>
          <w:sz w:val="22"/>
        </w:rPr>
        <w:br/>
        <w:t>注：大項目２の骨髄生検は、持続する赤血球増加（男性でHb&gt;18.5g/dLあるいはHt&gt;55.5%、女性でHb&gt;16.5g/dLあるいはHt&gt;49.5%）を認め、大項目3と小項目を満たす場合は、必須ではない。ただし、骨髄線維化の初期は、骨髄生検のみで検出可能で（約20％の症例で認められる）、線維化の所見により、二次性骨髄線維症へのより早期の進行を予想可能である。</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(2) ET</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lastRenderedPageBreak/>
        <w:t>大項目</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1. 血小板数≧45万以上</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rPr>
        <w:t>2. 骨髄生検にて、大型で過剰に分葉した成熟巨核球を伴った、おもに巨核球系細胞の増殖を認める。顆粒球系や赤芽球系細胞の明らかな増殖や、好中球の左方移動は認めない。細網線維の軽度の増加（グレード１）は極めてまれである。</w:t>
      </w:r>
      <w:r w:rsidRPr="00BA17D9">
        <w:rPr>
          <w:rFonts w:asciiTheme="minorEastAsia" w:hAnsiTheme="minorEastAsia" w:hint="eastAsia"/>
          <w:sz w:val="22"/>
        </w:rPr>
        <w:br/>
        <w:t xml:space="preserve">3. </w:t>
      </w:r>
      <w:r w:rsidRPr="00BA17D9">
        <w:rPr>
          <w:rFonts w:asciiTheme="minorEastAsia" w:hAnsiTheme="minorEastAsia" w:hint="eastAsia"/>
          <w:i/>
          <w:sz w:val="22"/>
        </w:rPr>
        <w:t>BCR-ABL</w:t>
      </w:r>
      <w:r w:rsidRPr="00BA17D9">
        <w:rPr>
          <w:rFonts w:asciiTheme="minorEastAsia" w:hAnsiTheme="minorEastAsia" w:hint="eastAsia"/>
          <w:sz w:val="22"/>
        </w:rPr>
        <w:t>陽性CML、PV、PMF、MDSや他の骨髄系腫瘍のWHO基準をみたさないこと。</w:t>
      </w:r>
      <w:r w:rsidRPr="00BA17D9">
        <w:rPr>
          <w:rFonts w:asciiTheme="minorEastAsia" w:hAnsiTheme="minorEastAsia" w:hint="eastAsia"/>
          <w:sz w:val="22"/>
        </w:rPr>
        <w:br/>
        <w:t xml:space="preserve">4. </w:t>
      </w:r>
      <w:r w:rsidRPr="00BA17D9">
        <w:rPr>
          <w:rFonts w:asciiTheme="minorEastAsia" w:hAnsiTheme="minorEastAsia" w:hint="eastAsia"/>
          <w:i/>
          <w:sz w:val="22"/>
        </w:rPr>
        <w:t>JAK2、CALR、MPL</w:t>
      </w:r>
      <w:r w:rsidRPr="00BA17D9">
        <w:rPr>
          <w:rFonts w:asciiTheme="minorEastAsia" w:hAnsiTheme="minorEastAsia" w:hint="eastAsia"/>
          <w:sz w:val="22"/>
        </w:rPr>
        <w:t>いずれかの遺伝子変異を認める。</w:t>
      </w:r>
      <w:r w:rsidRPr="00BA17D9">
        <w:rPr>
          <w:rFonts w:asciiTheme="minorEastAsia" w:hAnsiTheme="minorEastAsia" w:hint="eastAsia"/>
          <w:sz w:val="22"/>
        </w:rPr>
        <w:br/>
        <w:t>小項目</w:t>
      </w:r>
      <w:r w:rsidRPr="00BA17D9">
        <w:rPr>
          <w:rFonts w:asciiTheme="minorEastAsia" w:hAnsiTheme="minorEastAsia" w:hint="eastAsia"/>
          <w:sz w:val="22"/>
        </w:rPr>
        <w:br/>
        <w:t>1. 染色体異常などのクローナルマーカーが存在、あるいは、反応性血小板増加症の所見がないこと。</w:t>
      </w:r>
      <w:r w:rsidRPr="00BA17D9">
        <w:rPr>
          <w:rFonts w:asciiTheme="minorEastAsia" w:hAnsiTheme="minorEastAsia" w:hint="eastAsia"/>
          <w:sz w:val="22"/>
        </w:rPr>
        <w:br/>
        <w:t>大項目を4つすべて満たすか、大項目１-3すべてと小項目を満たす。</w:t>
      </w:r>
      <w:r w:rsidRPr="00BA17D9">
        <w:rPr>
          <w:rFonts w:asciiTheme="minorEastAsia" w:hAnsiTheme="minorEastAsia" w:cstheme="minorBidi" w:hint="eastAsia"/>
          <w:sz w:val="22"/>
        </w:rPr>
        <w:t xml:space="preserve"> </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5.5.3. 遺伝子変異検査</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診断を目的とする</w:t>
      </w:r>
      <w:r w:rsidRPr="00BA17D9">
        <w:rPr>
          <w:rFonts w:asciiTheme="minorEastAsia" w:hAnsiTheme="minorEastAsia" w:hint="eastAsia"/>
          <w:i/>
          <w:sz w:val="22"/>
        </w:rPr>
        <w:t>JAK2</w:t>
      </w:r>
      <w:r w:rsidRPr="00BA17D9">
        <w:rPr>
          <w:rFonts w:asciiTheme="minorEastAsia" w:hAnsiTheme="minorEastAsia" w:hint="eastAsia"/>
          <w:sz w:val="22"/>
        </w:rPr>
        <w:t>V617F変異、</w:t>
      </w:r>
      <w:r w:rsidRPr="00BA17D9">
        <w:rPr>
          <w:rFonts w:asciiTheme="minorEastAsia" w:hAnsiTheme="minorEastAsia" w:hint="eastAsia"/>
          <w:i/>
          <w:sz w:val="22"/>
        </w:rPr>
        <w:t>JAK2</w:t>
      </w:r>
      <w:r w:rsidRPr="00BA17D9">
        <w:rPr>
          <w:rFonts w:asciiTheme="minorEastAsia" w:hAnsiTheme="minorEastAsia" w:hint="eastAsia"/>
          <w:sz w:val="22"/>
        </w:rPr>
        <w:t xml:space="preserve"> exon12変異、</w:t>
      </w:r>
      <w:r w:rsidRPr="00BA17D9">
        <w:rPr>
          <w:rFonts w:asciiTheme="minorEastAsia" w:hAnsiTheme="minorEastAsia" w:hint="eastAsia"/>
          <w:i/>
          <w:sz w:val="22"/>
        </w:rPr>
        <w:t>MPL</w:t>
      </w:r>
      <w:r w:rsidRPr="00BA17D9">
        <w:rPr>
          <w:rFonts w:asciiTheme="minorEastAsia" w:hAnsiTheme="minorEastAsia" w:hint="eastAsia"/>
          <w:sz w:val="22"/>
        </w:rPr>
        <w:t>変異、</w:t>
      </w:r>
      <w:r w:rsidRPr="00BA17D9">
        <w:rPr>
          <w:rFonts w:asciiTheme="minorEastAsia" w:hAnsiTheme="minorEastAsia" w:hint="eastAsia"/>
          <w:i/>
          <w:sz w:val="22"/>
        </w:rPr>
        <w:t>CALR</w:t>
      </w:r>
      <w:r w:rsidRPr="00BA17D9">
        <w:rPr>
          <w:rFonts w:asciiTheme="minorEastAsia" w:hAnsiTheme="minorEastAsia" w:hint="eastAsia"/>
          <w:sz w:val="22"/>
        </w:rPr>
        <w:t>変異の検索は、各施設にて施行する。その際の検査方法は各施設の判断に委ねる。</w:t>
      </w:r>
    </w:p>
    <w:p w:rsidR="00650B11" w:rsidRPr="00BA17D9" w:rsidRDefault="00650B11" w:rsidP="00650B11">
      <w:pPr>
        <w:pStyle w:val="Web"/>
        <w:spacing w:before="4" w:after="4"/>
        <w:rPr>
          <w:rFonts w:asciiTheme="minorEastAsia" w:hAnsiTheme="minorEastAsia"/>
          <w:sz w:val="22"/>
          <w:szCs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 xml:space="preserve">6. 手順 </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6.1. スケジュール</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１）研究責任者または研究分担者は、本研究計画書を各施設の倫理委員会（機関審査委員会）に提出し、本研究計画実施の承認を得る。本研究計画書の承認が得られた後、承認書のコピーもしくは電子ファイルを</w:t>
      </w:r>
      <w:r w:rsidRPr="00387566">
        <w:rPr>
          <w:rFonts w:asciiTheme="minorEastAsia" w:hAnsiTheme="minorEastAsia" w:hint="eastAsia"/>
          <w:sz w:val="22"/>
        </w:rPr>
        <w:t>データセンターへ送付する（E-mail：datacenter@nnh.go.jp）。対</w:t>
      </w:r>
      <w:r w:rsidRPr="00BA17D9">
        <w:rPr>
          <w:rFonts w:asciiTheme="minorEastAsia" w:hAnsiTheme="minorEastAsia" w:hint="eastAsia"/>
          <w:sz w:val="22"/>
        </w:rPr>
        <w:t>象および対象者の診療録上の診療期間に注意し患者を集積する。</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２）診療録をもとに、診断日、患者の診断時の年齢、性別、ドライバー遺伝子変異の有無、血栓症・出血性イベント発症に関連すると予測される臨床血液データ、心血管リスク、血栓性・出血性イベントの有無、治療状況、疾患診断後のイベント、AL/</w:t>
      </w:r>
      <w:r w:rsidRPr="00BA17D9">
        <w:rPr>
          <w:rFonts w:asciiTheme="minorEastAsia" w:hAnsiTheme="minorEastAsia"/>
          <w:sz w:val="22"/>
        </w:rPr>
        <w:t>MDS/</w:t>
      </w:r>
      <w:r w:rsidRPr="00BA17D9">
        <w:rPr>
          <w:rFonts w:asciiTheme="minorEastAsia" w:hAnsiTheme="minorEastAsia" w:hint="eastAsia"/>
          <w:sz w:val="22"/>
        </w:rPr>
        <w:t xml:space="preserve">sMF/PV（ETから）への移行、診断後の二次がんの発症、あらゆる原因による死亡とその死因を調査し、EDC (Electronic Data Capture) </w:t>
      </w:r>
      <w:r w:rsidRPr="00BA17D9">
        <w:rPr>
          <w:rFonts w:asciiTheme="minorEastAsia" w:hAnsiTheme="minorEastAsia" w:cs="ＭＳ 明朝" w:hint="eastAsia"/>
          <w:sz w:val="22"/>
        </w:rPr>
        <w:t>システムを用いて症例登録を行う。症例登録時に登録番号が発番され、以降のデータセンターとのやりとりには個人情報を用いず、発番された症例登録番号を用いる。</w:t>
      </w:r>
      <w:r w:rsidRPr="00BA17D9">
        <w:rPr>
          <w:rFonts w:asciiTheme="minorEastAsia" w:hAnsiTheme="minorEastAsia" w:hint="eastAsia"/>
          <w:sz w:val="22"/>
        </w:rPr>
        <w:t>EDC</w:t>
      </w:r>
      <w:r w:rsidRPr="00BA17D9">
        <w:rPr>
          <w:rFonts w:asciiTheme="minorEastAsia" w:hAnsiTheme="minorEastAsia" w:cs="ＭＳ 明朝" w:hint="eastAsia"/>
          <w:sz w:val="22"/>
        </w:rPr>
        <w:t>システムへのアクセスには、日本血液学会専門医の資格をもつ研究責任者が、データセンターへ施設登録を行うとともに、研究分担者ならびに研究責任者が指名する入力補助</w:t>
      </w:r>
      <w:r w:rsidRPr="00BA17D9">
        <w:rPr>
          <w:rFonts w:asciiTheme="minorEastAsia" w:hAnsiTheme="minorEastAsia" w:cs="ＭＳ 明朝" w:hint="eastAsia"/>
          <w:sz w:val="22"/>
        </w:rPr>
        <w:lastRenderedPageBreak/>
        <w:t>者の登録を行い、個人認証アカウントの取得が必要である。オンラインシステムへのアクセスは、そのアカウントを用いて行われる。</w:t>
      </w:r>
    </w:p>
    <w:p w:rsidR="00650B11" w:rsidRPr="00387566" w:rsidRDefault="00650B11" w:rsidP="00650B11">
      <w:pPr>
        <w:widowControl/>
        <w:autoSpaceDE w:val="0"/>
        <w:autoSpaceDN w:val="0"/>
        <w:adjustRightInd w:val="0"/>
        <w:jc w:val="left"/>
        <w:rPr>
          <w:rFonts w:ascii="Ó;Xˇ" w:hAnsi="Ó;Xˇ" w:cs="Ó;Xˇ"/>
          <w:kern w:val="0"/>
          <w:sz w:val="22"/>
          <w:szCs w:val="22"/>
        </w:rPr>
      </w:pPr>
      <w:r w:rsidRPr="00BA17D9">
        <w:rPr>
          <w:rFonts w:asciiTheme="minorEastAsia" w:hAnsiTheme="minorEastAsia" w:hint="eastAsia"/>
          <w:sz w:val="22"/>
        </w:rPr>
        <w:t>（３）</w:t>
      </w:r>
      <w:r w:rsidRPr="00BA17D9">
        <w:rPr>
          <w:rFonts w:asciiTheme="minorEastAsia" w:hAnsiTheme="minorEastAsia" w:cs="ＭＳ 明朝" w:hint="eastAsia"/>
          <w:sz w:val="22"/>
        </w:rPr>
        <w:t>すべてのデータは、送信時に暗号化される。</w:t>
      </w:r>
      <w:r w:rsidRPr="00387566">
        <w:rPr>
          <w:rFonts w:ascii="Ó;Xˇ" w:hAnsi="Ó;Xˇ" w:cs="Ó;Xˇ" w:hint="eastAsia"/>
          <w:kern w:val="0"/>
          <w:sz w:val="22"/>
          <w:szCs w:val="22"/>
        </w:rPr>
        <w:t>重複登録をさけるため、氏名の</w:t>
      </w:r>
      <w:r w:rsidRPr="00387566">
        <w:rPr>
          <w:rFonts w:ascii="Ó;Xˇ" w:hAnsi="Ó;Xˇ" w:cs="Ó;Xˇ" w:hint="eastAsia"/>
          <w:kern w:val="0"/>
          <w:sz w:val="22"/>
          <w:szCs w:val="22"/>
        </w:rPr>
        <w:t xml:space="preserve"> </w:t>
      </w:r>
      <w:r w:rsidRPr="00387566">
        <w:rPr>
          <w:rFonts w:ascii="Ó;Xˇ" w:hAnsi="Ó;Xˇ" w:cs="Ó;Xˇ" w:hint="eastAsia"/>
          <w:kern w:val="0"/>
          <w:sz w:val="22"/>
          <w:szCs w:val="22"/>
        </w:rPr>
        <w:t>イニシャル、診療</w:t>
      </w:r>
      <w:r w:rsidRPr="00387566">
        <w:rPr>
          <w:rFonts w:ascii="Ó;Xˇ" w:hAnsi="Ó;Xˇ" w:cs="Ó;Xˇ" w:hint="eastAsia"/>
          <w:kern w:val="0"/>
          <w:sz w:val="22"/>
          <w:szCs w:val="22"/>
        </w:rPr>
        <w:t>ID</w:t>
      </w:r>
      <w:r w:rsidRPr="00387566">
        <w:rPr>
          <w:rFonts w:ascii="Ó;Xˇ" w:hAnsi="Ó;Xˇ" w:cs="Ó;Xˇ" w:hint="eastAsia"/>
          <w:kern w:val="0"/>
          <w:sz w:val="22"/>
          <w:szCs w:val="22"/>
        </w:rPr>
        <w:t>、生年月日、初発時住所</w:t>
      </w:r>
      <w:r w:rsidRPr="00387566">
        <w:rPr>
          <w:rFonts w:ascii="Ó;Xˇ" w:hAnsi="Ó;Xˇ" w:cs="Ó;Xˇ" w:hint="eastAsia"/>
          <w:kern w:val="0"/>
          <w:sz w:val="22"/>
          <w:szCs w:val="22"/>
        </w:rPr>
        <w:t>(</w:t>
      </w:r>
      <w:r w:rsidRPr="00387566">
        <w:rPr>
          <w:rFonts w:ascii="Ó;Xˇ" w:hAnsi="Ó;Xˇ" w:cs="Ó;Xˇ" w:hint="eastAsia"/>
          <w:kern w:val="0"/>
          <w:sz w:val="22"/>
          <w:szCs w:val="22"/>
        </w:rPr>
        <w:t>市区郡</w:t>
      </w:r>
      <w:r w:rsidRPr="00387566">
        <w:rPr>
          <w:rFonts w:ascii="Ó;Xˇ" w:hAnsi="Ó;Xˇ" w:cs="Ó;Xˇ" w:hint="eastAsia"/>
          <w:kern w:val="0"/>
          <w:sz w:val="22"/>
          <w:szCs w:val="22"/>
        </w:rPr>
        <w:t>)</w:t>
      </w:r>
      <w:r w:rsidRPr="00387566">
        <w:rPr>
          <w:rFonts w:ascii="Ó;Xˇ" w:hAnsi="Ó;Xˇ" w:cs="Ó;Xˇ" w:hint="eastAsia"/>
          <w:kern w:val="0"/>
          <w:sz w:val="22"/>
          <w:szCs w:val="22"/>
        </w:rPr>
        <w:t>を報告する。イニシャル、診療</w:t>
      </w:r>
      <w:r w:rsidRPr="00387566">
        <w:rPr>
          <w:rFonts w:ascii="Ó;Xˇ" w:hAnsi="Ó;Xˇ" w:cs="Ó;Xˇ" w:hint="eastAsia"/>
          <w:kern w:val="0"/>
          <w:sz w:val="22"/>
          <w:szCs w:val="22"/>
        </w:rPr>
        <w:t>ID</w:t>
      </w:r>
      <w:r w:rsidRPr="00387566">
        <w:rPr>
          <w:rFonts w:ascii="Ó;Xˇ" w:hAnsi="Ó;Xˇ" w:cs="Ó;Xˇ" w:hint="eastAsia"/>
          <w:kern w:val="0"/>
          <w:sz w:val="22"/>
          <w:szCs w:val="22"/>
        </w:rPr>
        <w:t>は重複登録チェックのみに用いられ、解析データには含まれない。</w:t>
      </w:r>
    </w:p>
    <w:p w:rsidR="00650B11" w:rsidRPr="00BA17D9" w:rsidRDefault="00650B11" w:rsidP="00650B11">
      <w:pPr>
        <w:widowControl/>
        <w:autoSpaceDE w:val="0"/>
        <w:autoSpaceDN w:val="0"/>
        <w:adjustRightInd w:val="0"/>
        <w:jc w:val="left"/>
        <w:rPr>
          <w:rFonts w:asciiTheme="minorEastAsia" w:hAnsiTheme="minorEastAsia" w:cs="Ó;Xˇ"/>
          <w:kern w:val="0"/>
          <w:sz w:val="22"/>
          <w:szCs w:val="22"/>
        </w:rPr>
      </w:pP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 評価</w:t>
      </w: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主要評価項目：</w:t>
      </w:r>
      <w:r w:rsidRPr="00BA17D9">
        <w:rPr>
          <w:rFonts w:asciiTheme="minorEastAsia" w:hAnsiTheme="minorEastAsia" w:hint="eastAsia"/>
          <w:sz w:val="22"/>
        </w:rPr>
        <w:t>全生存期間（Overall survival: OS）</w:t>
      </w:r>
      <w:r w:rsidRPr="00BA17D9">
        <w:rPr>
          <w:rFonts w:asciiTheme="minorEastAsia" w:hAnsiTheme="minorEastAsia" w:cstheme="minorBidi" w:hint="eastAsia"/>
          <w:sz w:val="22"/>
        </w:rPr>
        <w:t xml:space="preserve"> </w:t>
      </w:r>
    </w:p>
    <w:p w:rsidR="00650B11" w:rsidRPr="00BA17D9" w:rsidRDefault="00650B11" w:rsidP="00650B11">
      <w:pPr>
        <w:autoSpaceDE w:val="0"/>
        <w:autoSpaceDN w:val="0"/>
        <w:adjustRightInd w:val="0"/>
        <w:jc w:val="left"/>
        <w:rPr>
          <w:rFonts w:asciiTheme="minorEastAsia" w:hAnsiTheme="minorEastAsia"/>
          <w:kern w:val="0"/>
          <w:sz w:val="22"/>
          <w:szCs w:val="19"/>
        </w:rPr>
      </w:pPr>
      <w:r w:rsidRPr="00BA17D9">
        <w:rPr>
          <w:rFonts w:asciiTheme="minorEastAsia" w:hAnsiTheme="minorEastAsia" w:hint="eastAsia"/>
          <w:sz w:val="22"/>
          <w:szCs w:val="22"/>
        </w:rPr>
        <w:t>副次評価項目：</w:t>
      </w:r>
      <w:r w:rsidRPr="00BA17D9">
        <w:rPr>
          <w:rFonts w:asciiTheme="minorEastAsia" w:hAnsiTheme="minorEastAsia" w:hint="eastAsia"/>
          <w:sz w:val="22"/>
        </w:rPr>
        <w:t>血栓性・出血性イベントの発症、</w:t>
      </w:r>
      <w:r w:rsidRPr="00BA17D9">
        <w:rPr>
          <w:rFonts w:asciiTheme="minorEastAsia" w:hAnsiTheme="minorEastAsia" w:hint="eastAsia"/>
          <w:kern w:val="0"/>
          <w:sz w:val="22"/>
          <w:szCs w:val="19"/>
        </w:rPr>
        <w:t>ALへの移行、MDSへの移行、sMFへの移行、ETからPVへの移行、二次がんの発症</w:t>
      </w:r>
    </w:p>
    <w:p w:rsidR="00650B11" w:rsidRPr="00BA17D9" w:rsidRDefault="00650B11" w:rsidP="00650B11">
      <w:pPr>
        <w:pStyle w:val="Web"/>
        <w:spacing w:before="4" w:after="4"/>
        <w:rPr>
          <w:rFonts w:asciiTheme="minorEastAsia" w:hAnsiTheme="minorEastAsia"/>
          <w:sz w:val="22"/>
        </w:rPr>
      </w:pPr>
    </w:p>
    <w:p w:rsidR="00650B11" w:rsidRPr="00BA17D9" w:rsidRDefault="00650B11" w:rsidP="00650B11">
      <w:pPr>
        <w:pStyle w:val="Web"/>
        <w:spacing w:before="4" w:after="4"/>
        <w:rPr>
          <w:rFonts w:asciiTheme="minorEastAsia" w:hAnsiTheme="minorEastAsia"/>
          <w:sz w:val="22"/>
          <w:szCs w:val="22"/>
        </w:rPr>
      </w:pPr>
      <w:r w:rsidRPr="00BA17D9">
        <w:rPr>
          <w:rFonts w:asciiTheme="minorEastAsia" w:hAnsiTheme="minorEastAsia" w:hint="eastAsia"/>
          <w:sz w:val="22"/>
          <w:szCs w:val="22"/>
        </w:rPr>
        <w:t>7.1. 主要評価項目</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全生存期間（Overall survival: OS）</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起算日からあらゆる原因の死亡日までの期間を全生存期間とする。生存例では最終生存確認日をもって打ち切りとする。追跡不能例では追跡不能となる以前の生存が確認されていた最終日をもって打ち切りとする。</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Pr="00BA17D9" w:rsidRDefault="00650B11" w:rsidP="00650B11">
      <w:pPr>
        <w:autoSpaceDE w:val="0"/>
        <w:autoSpaceDN w:val="0"/>
        <w:adjustRightInd w:val="0"/>
        <w:jc w:val="left"/>
        <w:rPr>
          <w:rFonts w:asciiTheme="minorEastAsia" w:hAnsiTheme="minorEastAsia"/>
          <w:kern w:val="0"/>
          <w:sz w:val="22"/>
          <w:szCs w:val="19"/>
        </w:rPr>
      </w:pPr>
      <w:r w:rsidRPr="00BA17D9">
        <w:rPr>
          <w:rFonts w:asciiTheme="minorEastAsia" w:hAnsiTheme="minorEastAsia" w:cs="Times New Roman" w:hint="eastAsia"/>
          <w:kern w:val="0"/>
          <w:sz w:val="22"/>
          <w:szCs w:val="22"/>
        </w:rPr>
        <w:t>7.2. 副次評価項目：</w:t>
      </w:r>
      <w:r w:rsidRPr="00BA17D9">
        <w:rPr>
          <w:rFonts w:asciiTheme="minorEastAsia" w:hAnsiTheme="minorEastAsia" w:hint="eastAsia"/>
          <w:sz w:val="22"/>
        </w:rPr>
        <w:t>血栓性・出血性イベントの発症、</w:t>
      </w:r>
      <w:r w:rsidRPr="00BA17D9">
        <w:rPr>
          <w:rFonts w:asciiTheme="minorEastAsia" w:hAnsiTheme="minorEastAsia" w:hint="eastAsia"/>
          <w:kern w:val="0"/>
          <w:sz w:val="22"/>
          <w:szCs w:val="19"/>
        </w:rPr>
        <w:t>ALへの移行、MDSへの移行、sMFへの移行、ETからPVへの移行、二次がんの発症</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7.2.1. 血栓症・出血性イベントの発症</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起算日から以下のイベントのいずれかが発症するまでの期間。</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血栓性イベント</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脳梗塞、一過性脳虚血性発作、心筋梗塞、狭心症、末梢閉塞性動脈疾患、肢端紅痛症、深部静脈血栓症、肺塞栓</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出血性イベント</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脳出血、消化管出血、血尿、粘膜出血(口腔内、鼻腔粘膜)</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7.2.2. 急性白血病への移行</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PV、ET経過中に、末梢血あるいは骨髄中の芽球が20％を超えて増加した場合、ALへの移行と定義する。</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7.2.3. 骨髄異形成症候群への移行</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PV、ET経過中に、以下の1と2をともに満たす場合、MDSへの移行と定義する。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lastRenderedPageBreak/>
        <w:t>1. 1系統以上の血球減少(ヘモグロビン＜10g/dl、血小板数＜10万、好中球数＜1800μl)</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 以下の条件のいずれか1項目以上を満たす。</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１）1系統以上の異形成(異形成の定量的判定基準は10%以上)</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２）特徴的な染色体異常</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+8*、 del(20q)*、 -Y*、 -7 or del(7q)、 -5 or del(5q)、 i(17q) or t(17p)、 -13 or del(13q)、 del(11q)、 del(12p) or t(12p)、 del(9q)、 idic(X)(q13)、 t(11;16)(q23;p13.3)、 t(3;21)(q26.2;q22.1)、 t(1;3)(p36.3;q21.2)、 t(2;11)(q21;q23)、 inv(3)(q21;q26.2)、 t(6;9)(q23;p34)</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*印はMDS以外の病態でも認めることがある。このため単独ではMDSと診断できない。形態学的以上の存在が診断に必須。*印以外の染色体異常はそれだけでMDSと診断できる。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３）芽球増加（骨髄芽球：5-19%、末梢血芽球1-19%、あるいはアウエル小体）</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ただし、反応性変化でも異形成が10%を超えることがあり得るため、できる限り他疾患の可能性は否定しておく。特に異形成が軽度、1系統のみの場合は注意を要する。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MDSに特異性の高い異形成として、1．微小巨核球、2．脱顆粒・乏顆粒好中球、3．好中球偽pelger核異型、4．環状鉄芽球が挙げられる。その他の異形成は他疾患でもあり得ることに注意(2-4については特発性造血障害班「形態診断アトラス」に記載)。</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以上の基準を満たしたうえで、CMML(単球1000/μl以上)やAML with recurrent genetic abnormalities(t(8;21)やt(15;17)等)などの特徴的な病態の可能性は排除する。</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7.2.4. 二次性骨髄線維症への移行</w:t>
      </w:r>
    </w:p>
    <w:p w:rsidR="00650B11" w:rsidRPr="00BA17D9" w:rsidRDefault="00650B11" w:rsidP="00650B11">
      <w:pPr>
        <w:pStyle w:val="a6"/>
        <w:numPr>
          <w:ilvl w:val="0"/>
          <w:numId w:val="11"/>
        </w:numPr>
        <w:autoSpaceDE w:val="0"/>
        <w:autoSpaceDN w:val="0"/>
        <w:adjustRightInd w:val="0"/>
        <w:ind w:leftChars="0"/>
        <w:jc w:val="left"/>
        <w:rPr>
          <w:rFonts w:asciiTheme="minorEastAsia" w:hAnsiTheme="minorEastAsia"/>
          <w:kern w:val="0"/>
          <w:sz w:val="22"/>
        </w:rPr>
      </w:pPr>
      <w:r w:rsidRPr="00BA17D9">
        <w:rPr>
          <w:rFonts w:asciiTheme="minorEastAsia" w:hAnsiTheme="minorEastAsia" w:hint="eastAsia"/>
          <w:kern w:val="0"/>
          <w:sz w:val="22"/>
        </w:rPr>
        <w:t>PVからのsMFへの移行診断基準</w:t>
      </w:r>
    </w:p>
    <w:p w:rsidR="00650B11" w:rsidRPr="00BA17D9" w:rsidRDefault="00650B11" w:rsidP="00650B11">
      <w:pPr>
        <w:autoSpaceDE w:val="0"/>
        <w:autoSpaceDN w:val="0"/>
        <w:adjustRightInd w:val="0"/>
        <w:ind w:left="240"/>
        <w:jc w:val="left"/>
        <w:rPr>
          <w:rFonts w:asciiTheme="minorEastAsia" w:hAnsiTheme="minorEastAsia"/>
          <w:kern w:val="0"/>
          <w:sz w:val="22"/>
        </w:rPr>
      </w:pPr>
      <w:r w:rsidRPr="00BA17D9">
        <w:rPr>
          <w:rFonts w:asciiTheme="minorEastAsia" w:hAnsiTheme="minorEastAsia" w:hint="eastAsia"/>
          <w:kern w:val="0"/>
          <w:sz w:val="22"/>
        </w:rPr>
        <w:t>＜必須項目＞</w:t>
      </w:r>
    </w:p>
    <w:p w:rsidR="00650B11" w:rsidRPr="00BA17D9" w:rsidRDefault="00650B11" w:rsidP="00650B11">
      <w:pPr>
        <w:numPr>
          <w:ilvl w:val="0"/>
          <w:numId w:val="7"/>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以前にWHO分類2008</w:t>
      </w:r>
      <w:r w:rsidRPr="00387566">
        <w:rPr>
          <w:rFonts w:asciiTheme="minorEastAsia" w:hAnsiTheme="minorEastAsia" w:hint="eastAsia"/>
          <w:kern w:val="0"/>
          <w:sz w:val="22"/>
        </w:rPr>
        <w:t>もしくは</w:t>
      </w:r>
      <w:r w:rsidRPr="00387566">
        <w:rPr>
          <w:rFonts w:asciiTheme="minorEastAsia" w:hAnsiTheme="minorEastAsia"/>
          <w:kern w:val="0"/>
          <w:sz w:val="22"/>
        </w:rPr>
        <w:t>2017</w:t>
      </w:r>
      <w:r w:rsidRPr="00BA17D9">
        <w:rPr>
          <w:rFonts w:asciiTheme="minorEastAsia" w:hAnsiTheme="minorEastAsia" w:hint="eastAsia"/>
          <w:kern w:val="0"/>
          <w:sz w:val="22"/>
        </w:rPr>
        <w:t>の診断基準でPVと診断されている。</w:t>
      </w:r>
    </w:p>
    <w:p w:rsidR="00650B11" w:rsidRPr="00BA17D9" w:rsidRDefault="00650B11" w:rsidP="00650B11">
      <w:pPr>
        <w:numPr>
          <w:ilvl w:val="0"/>
          <w:numId w:val="7"/>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grade2-3（0-3 スケールにて）の骨髄線維化がみられる。</w:t>
      </w:r>
    </w:p>
    <w:p w:rsidR="00650B11" w:rsidRPr="00BA17D9" w:rsidRDefault="00650B11" w:rsidP="00650B11">
      <w:pPr>
        <w:autoSpaceDE w:val="0"/>
        <w:autoSpaceDN w:val="0"/>
        <w:adjustRightInd w:val="0"/>
        <w:ind w:left="240"/>
        <w:jc w:val="left"/>
        <w:rPr>
          <w:rFonts w:asciiTheme="minorEastAsia" w:hAnsiTheme="minorEastAsia"/>
          <w:kern w:val="0"/>
          <w:sz w:val="22"/>
        </w:rPr>
      </w:pPr>
      <w:r w:rsidRPr="00BA17D9">
        <w:rPr>
          <w:rFonts w:asciiTheme="minorEastAsia" w:hAnsiTheme="minorEastAsia" w:hint="eastAsia"/>
          <w:kern w:val="0"/>
          <w:sz w:val="22"/>
        </w:rPr>
        <w:t>＜付加的項目（2項目を要する）＞</w:t>
      </w:r>
    </w:p>
    <w:p w:rsidR="00650B11" w:rsidRPr="00BA17D9" w:rsidRDefault="00650B11" w:rsidP="00650B11">
      <w:pPr>
        <w:numPr>
          <w:ilvl w:val="0"/>
          <w:numId w:val="8"/>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貧血がある、あるいは抗がん薬を投与されていないにもかかわらず瀉血の必要がない、あるいは抗がん薬の投与が必要ない。</w:t>
      </w:r>
    </w:p>
    <w:p w:rsidR="00650B11" w:rsidRPr="00BA17D9" w:rsidRDefault="00650B11" w:rsidP="00650B11">
      <w:pPr>
        <w:numPr>
          <w:ilvl w:val="0"/>
          <w:numId w:val="8"/>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白赤芽球を認める。</w:t>
      </w:r>
    </w:p>
    <w:p w:rsidR="00650B11" w:rsidRPr="00BA17D9" w:rsidRDefault="00650B11" w:rsidP="00650B11">
      <w:pPr>
        <w:numPr>
          <w:ilvl w:val="0"/>
          <w:numId w:val="8"/>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脾腫を認める。</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lastRenderedPageBreak/>
        <w:t xml:space="preserve">　・左肋弓下から5cm以上の脾臓を触知。</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・新たに脾臓を触知できる。</w:t>
      </w:r>
    </w:p>
    <w:p w:rsidR="00650B11" w:rsidRPr="00BA17D9" w:rsidRDefault="00650B11" w:rsidP="00650B11">
      <w:pPr>
        <w:numPr>
          <w:ilvl w:val="0"/>
          <w:numId w:val="8"/>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以下の症状が2つ以上みられる。</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・6か月間に10%以上の体重減少</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・夜間盗汗</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・説明のできない37.5</w:t>
      </w:r>
      <w:r w:rsidRPr="00BA17D9">
        <w:rPr>
          <w:rFonts w:asciiTheme="minorEastAsia" w:hAnsiTheme="minorEastAsia" w:cs="Lucida Grande" w:hint="eastAsia"/>
          <w:kern w:val="0"/>
          <w:sz w:val="22"/>
        </w:rPr>
        <w:t>℃</w:t>
      </w:r>
      <w:r w:rsidRPr="00BA17D9">
        <w:rPr>
          <w:rFonts w:asciiTheme="minorEastAsia" w:hAnsiTheme="minorEastAsia" w:hint="eastAsia"/>
          <w:kern w:val="0"/>
          <w:sz w:val="22"/>
        </w:rPr>
        <w:t>以上の発熱</w:t>
      </w:r>
    </w:p>
    <w:p w:rsidR="00650B11" w:rsidRPr="00BA17D9" w:rsidRDefault="00650B11" w:rsidP="00650B11">
      <w:pPr>
        <w:pStyle w:val="a6"/>
        <w:numPr>
          <w:ilvl w:val="0"/>
          <w:numId w:val="11"/>
        </w:numPr>
        <w:autoSpaceDE w:val="0"/>
        <w:autoSpaceDN w:val="0"/>
        <w:adjustRightInd w:val="0"/>
        <w:ind w:leftChars="0"/>
        <w:jc w:val="left"/>
        <w:rPr>
          <w:rFonts w:asciiTheme="minorEastAsia" w:hAnsiTheme="minorEastAsia"/>
          <w:kern w:val="0"/>
          <w:sz w:val="22"/>
        </w:rPr>
      </w:pPr>
      <w:r w:rsidRPr="00BA17D9">
        <w:rPr>
          <w:rFonts w:asciiTheme="minorEastAsia" w:hAnsiTheme="minorEastAsia" w:hint="eastAsia"/>
          <w:kern w:val="0"/>
          <w:sz w:val="22"/>
        </w:rPr>
        <w:t>ETからのsMFへの移行診断基準</w:t>
      </w:r>
    </w:p>
    <w:p w:rsidR="00650B11" w:rsidRPr="00BA17D9" w:rsidRDefault="00650B11" w:rsidP="00650B11">
      <w:pPr>
        <w:autoSpaceDE w:val="0"/>
        <w:autoSpaceDN w:val="0"/>
        <w:adjustRightInd w:val="0"/>
        <w:ind w:left="240"/>
        <w:jc w:val="left"/>
        <w:rPr>
          <w:rFonts w:asciiTheme="minorEastAsia" w:hAnsiTheme="minorEastAsia"/>
          <w:kern w:val="0"/>
          <w:sz w:val="22"/>
        </w:rPr>
      </w:pPr>
      <w:r w:rsidRPr="00BA17D9">
        <w:rPr>
          <w:rFonts w:asciiTheme="minorEastAsia" w:hAnsiTheme="minorEastAsia" w:hint="eastAsia"/>
          <w:kern w:val="0"/>
          <w:sz w:val="22"/>
        </w:rPr>
        <w:t>＜必須項目＞</w:t>
      </w:r>
    </w:p>
    <w:p w:rsidR="00650B11" w:rsidRPr="00BA17D9" w:rsidRDefault="00650B11" w:rsidP="00650B11">
      <w:pPr>
        <w:numPr>
          <w:ilvl w:val="0"/>
          <w:numId w:val="9"/>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以前に</w:t>
      </w:r>
      <w:r w:rsidRPr="00001C74">
        <w:rPr>
          <w:rFonts w:asciiTheme="minorEastAsia" w:hAnsiTheme="minorEastAsia" w:hint="eastAsia"/>
          <w:kern w:val="0"/>
          <w:sz w:val="22"/>
        </w:rPr>
        <w:t>WHO分類2008もし</w:t>
      </w:r>
      <w:r w:rsidRPr="00387566">
        <w:rPr>
          <w:rFonts w:asciiTheme="minorEastAsia" w:hAnsiTheme="minorEastAsia" w:hint="eastAsia"/>
          <w:kern w:val="0"/>
          <w:sz w:val="22"/>
        </w:rPr>
        <w:t>くは2017の</w:t>
      </w:r>
      <w:r w:rsidRPr="00BA17D9">
        <w:rPr>
          <w:rFonts w:asciiTheme="minorEastAsia" w:hAnsiTheme="minorEastAsia" w:hint="eastAsia"/>
          <w:kern w:val="0"/>
          <w:sz w:val="22"/>
        </w:rPr>
        <w:t>診断基準でETと診断されている。</w:t>
      </w:r>
    </w:p>
    <w:p w:rsidR="00650B11" w:rsidRPr="00BA17D9" w:rsidRDefault="00650B11" w:rsidP="00650B11">
      <w:pPr>
        <w:numPr>
          <w:ilvl w:val="0"/>
          <w:numId w:val="9"/>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grade2-3（0-3 スケールにて）の骨髄線維化がみられる。</w:t>
      </w:r>
    </w:p>
    <w:p w:rsidR="00650B11" w:rsidRPr="00BA17D9" w:rsidRDefault="00650B11" w:rsidP="00650B11">
      <w:pPr>
        <w:autoSpaceDE w:val="0"/>
        <w:autoSpaceDN w:val="0"/>
        <w:adjustRightInd w:val="0"/>
        <w:ind w:left="240"/>
        <w:jc w:val="left"/>
        <w:rPr>
          <w:rFonts w:asciiTheme="minorEastAsia" w:hAnsiTheme="minorEastAsia"/>
          <w:kern w:val="0"/>
          <w:sz w:val="22"/>
        </w:rPr>
      </w:pPr>
      <w:r w:rsidRPr="00BA17D9">
        <w:rPr>
          <w:rFonts w:asciiTheme="minorEastAsia" w:hAnsiTheme="minorEastAsia" w:hint="eastAsia"/>
          <w:kern w:val="0"/>
          <w:sz w:val="22"/>
        </w:rPr>
        <w:t>＜付加的項目（2項目を要する）＞</w:t>
      </w:r>
    </w:p>
    <w:p w:rsidR="00650B11" w:rsidRPr="00BA17D9" w:rsidRDefault="00650B11" w:rsidP="00650B11">
      <w:pPr>
        <w:numPr>
          <w:ilvl w:val="0"/>
          <w:numId w:val="10"/>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貧血あるいは基準値からHb:2g/dl以上の低下がある。</w:t>
      </w:r>
    </w:p>
    <w:p w:rsidR="00650B11" w:rsidRPr="00BA17D9" w:rsidRDefault="00650B11" w:rsidP="00650B11">
      <w:pPr>
        <w:numPr>
          <w:ilvl w:val="0"/>
          <w:numId w:val="10"/>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白赤芽球を認める。</w:t>
      </w:r>
    </w:p>
    <w:p w:rsidR="00650B11" w:rsidRPr="00BA17D9" w:rsidRDefault="00650B11" w:rsidP="00650B11">
      <w:pPr>
        <w:numPr>
          <w:ilvl w:val="0"/>
          <w:numId w:val="10"/>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脾腫を認める。</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・左肋弓下から5cm以上の脾臓を触知。</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・新たに脾臓を触知できる。</w:t>
      </w:r>
    </w:p>
    <w:p w:rsidR="00650B11" w:rsidRPr="00BA17D9" w:rsidRDefault="00650B11" w:rsidP="00650B11">
      <w:pPr>
        <w:numPr>
          <w:ilvl w:val="0"/>
          <w:numId w:val="10"/>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LDHの上昇（基準値を超える）。</w:t>
      </w:r>
    </w:p>
    <w:p w:rsidR="00650B11" w:rsidRPr="00BA17D9" w:rsidRDefault="00650B11" w:rsidP="00650B11">
      <w:pPr>
        <w:numPr>
          <w:ilvl w:val="0"/>
          <w:numId w:val="10"/>
        </w:num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以下の症状が1つ以上みられる。</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・6か月間に10%以上の体重減少</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・夜間盗汗</w:t>
      </w:r>
    </w:p>
    <w:p w:rsidR="00650B11" w:rsidRPr="00BA17D9" w:rsidRDefault="00650B11" w:rsidP="00650B11">
      <w:pPr>
        <w:autoSpaceDE w:val="0"/>
        <w:autoSpaceDN w:val="0"/>
        <w:adjustRightInd w:val="0"/>
        <w:ind w:left="600"/>
        <w:jc w:val="left"/>
        <w:rPr>
          <w:rFonts w:asciiTheme="minorEastAsia" w:hAnsiTheme="minorEastAsia"/>
          <w:kern w:val="0"/>
          <w:sz w:val="22"/>
        </w:rPr>
      </w:pPr>
      <w:r w:rsidRPr="00BA17D9">
        <w:rPr>
          <w:rFonts w:asciiTheme="minorEastAsia" w:hAnsiTheme="minorEastAsia" w:hint="eastAsia"/>
          <w:kern w:val="0"/>
          <w:sz w:val="22"/>
        </w:rPr>
        <w:t xml:space="preserve">　・説明のできない37.5</w:t>
      </w:r>
      <w:r w:rsidRPr="00BA17D9">
        <w:rPr>
          <w:rFonts w:asciiTheme="minorEastAsia" w:hAnsiTheme="minorEastAsia" w:cs="Lucida Grande" w:hint="eastAsia"/>
          <w:kern w:val="0"/>
          <w:sz w:val="22"/>
        </w:rPr>
        <w:t>℃</w:t>
      </w:r>
      <w:r w:rsidRPr="00BA17D9">
        <w:rPr>
          <w:rFonts w:asciiTheme="minorEastAsia" w:hAnsiTheme="minorEastAsia" w:hint="eastAsia"/>
          <w:kern w:val="0"/>
          <w:sz w:val="22"/>
        </w:rPr>
        <w:t>以上の発熱</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7.2.5. 真性多血症への移行</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hint="eastAsia"/>
          <w:kern w:val="0"/>
          <w:sz w:val="22"/>
        </w:rPr>
        <w:t>ETと診断された症例が、経過中に病像が変化し、</w:t>
      </w:r>
      <w:r w:rsidRPr="00001C74">
        <w:rPr>
          <w:rFonts w:asciiTheme="minorEastAsia" w:hAnsiTheme="minorEastAsia" w:hint="eastAsia"/>
          <w:kern w:val="0"/>
          <w:sz w:val="22"/>
          <w:szCs w:val="19"/>
        </w:rPr>
        <w:t>WHO分類2008も</w:t>
      </w:r>
      <w:r w:rsidRPr="00387566">
        <w:rPr>
          <w:rFonts w:asciiTheme="minorEastAsia" w:hAnsiTheme="minorEastAsia" w:hint="eastAsia"/>
          <w:kern w:val="0"/>
          <w:sz w:val="22"/>
          <w:szCs w:val="19"/>
        </w:rPr>
        <w:t>しくは2017</w:t>
      </w:r>
      <w:r w:rsidRPr="00BA17D9">
        <w:rPr>
          <w:rFonts w:asciiTheme="minorEastAsia" w:hAnsiTheme="minorEastAsia" w:hint="eastAsia"/>
          <w:kern w:val="0"/>
          <w:sz w:val="22"/>
        </w:rPr>
        <w:t>のPVの診断基準を満たした場合、PVへの移行と判断する。</w:t>
      </w:r>
      <w:r w:rsidRPr="00BA17D9">
        <w:rPr>
          <w:rFonts w:asciiTheme="minorEastAsia" w:hAnsiTheme="minorEastAsia" w:hint="eastAsia"/>
          <w:kern w:val="0"/>
          <w:sz w:val="22"/>
          <w:szCs w:val="20"/>
        </w:rPr>
        <w:t xml:space="preserve"> </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7.2.6. 二次発がん</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薬剤使用の有無に関係なくPVおよびET診断後、観察期間中に発症した新たな悪性腫瘍と定義する。がん種は問わない。</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0"/>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8. 統計解析</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8.1. 解析対象集団</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PV解析対象集団：PVと診断された登録症例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ET解析対象集団：ETと診断された登録症例</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8.2. 予定症例数と根拠</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PV:1,500例　ET:1,500例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日本血液学会血液疾患登録による2013年集計では、PV:354例、ET:610例が登録されている。各施設における自然発症の症例集積であり、その設定根拠に明確な理由はないが、欧米諸国の大規模な後方視研究と比較可能な症例数を設定した。</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8.3. 研究期間</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sz w:val="22"/>
        </w:rPr>
        <w:t>倫理委員会承認日から2019年9月30日まで</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8.4. 統計手法</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解析対象集団において、OSについて全体、リスク分類（予後予測分類）別、遺伝子変異別、年齢別のKaplan-Meier曲線を算出する。Greenwoodの公式を用いて全生存割合の両側95%信頼区間を求める。Cox回帰分析により要因の影響を検討する。血栓症・出血性イベントについても同様の検討を行う。ALへの移行、二次がんについて累積発生率を算出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PV、ET解析対象集団において、sMFへの移行に対する全体、リスク因子（予後予測分類）別、遺伝子変異別に累積発生率を算出する。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ET解析対象集団において、PVへの移行の累積発生率を算出する。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PV、ET解析対象集団において、治療状況を記述する。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PV、ETにおけるヘマトクリット値と血小板数のコントロール状況を記述する。</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治療法別解析対象集団において、治療状況やイベント発症状況を記述する。</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9. 倫理</w:t>
      </w:r>
    </w:p>
    <w:p w:rsidR="00650B11" w:rsidRPr="00BA17D9" w:rsidRDefault="00650B11" w:rsidP="00650B11">
      <w:pPr>
        <w:autoSpaceDE w:val="0"/>
        <w:autoSpaceDN w:val="0"/>
        <w:adjustRightInd w:val="0"/>
        <w:jc w:val="left"/>
        <w:rPr>
          <w:rFonts w:asciiTheme="minorEastAsia" w:hAnsiTheme="minorEastAsia"/>
          <w:sz w:val="22"/>
        </w:rPr>
      </w:pPr>
      <w:r w:rsidRPr="00BA17D9">
        <w:rPr>
          <w:rFonts w:asciiTheme="minorEastAsia" w:hAnsiTheme="minorEastAsia" w:hint="eastAsia"/>
          <w:kern w:val="0"/>
          <w:sz w:val="22"/>
        </w:rPr>
        <w:t>9.1</w:t>
      </w:r>
      <w:r w:rsidRPr="00BA17D9">
        <w:rPr>
          <w:rFonts w:asciiTheme="minorEastAsia" w:hAnsiTheme="minorEastAsia"/>
          <w:kern w:val="0"/>
          <w:sz w:val="22"/>
        </w:rPr>
        <w:t xml:space="preserve">. </w:t>
      </w:r>
      <w:r w:rsidRPr="00BA17D9">
        <w:rPr>
          <w:rFonts w:asciiTheme="minorEastAsia" w:hAnsiTheme="minorEastAsia" w:hint="eastAsia"/>
          <w:kern w:val="0"/>
          <w:sz w:val="22"/>
        </w:rPr>
        <w:t>インフォームド・コンセントを受ける手続等</w:t>
      </w:r>
    </w:p>
    <w:p w:rsidR="00650B11" w:rsidRPr="00BA17D9" w:rsidRDefault="00650B11" w:rsidP="00650B11">
      <w:pPr>
        <w:pStyle w:val="Default"/>
        <w:spacing w:before="2" w:after="2"/>
        <w:ind w:firstLineChars="129" w:firstLine="284"/>
        <w:rPr>
          <w:rFonts w:asciiTheme="minorEastAsia" w:eastAsiaTheme="minorEastAsia" w:hAnsiTheme="minorEastAsia" w:cs="Times New Roman"/>
          <w:color w:val="auto"/>
          <w:sz w:val="22"/>
        </w:rPr>
      </w:pPr>
      <w:r w:rsidRPr="00BA17D9">
        <w:rPr>
          <w:rFonts w:asciiTheme="minorEastAsia" w:eastAsiaTheme="minorEastAsia" w:hAnsiTheme="minorEastAsia" w:cs="Times New Roman" w:hint="eastAsia"/>
          <w:color w:val="auto"/>
          <w:sz w:val="22"/>
        </w:rPr>
        <w:t>既存情報を用いた研究で、被検者に最小限の危険を超える危険情報を含まない研究であり、公衆衛生の向上のため特に必要な研究であるが、研究対象者は既に死亡した患者や他院通院中の患者が多く含まれること等により本研究の対象者全員の同意を直接受けることは困難である。また、通院中の患者も長期生存者の場合、半年毎などの通院間隔が空いていることが多く、個別の同意取得が研究の迅速性を著しく損なうことが想定される。一方、「人を対象とする医学系研究に関する倫理指針」によると、研究計画の実施について情報公開することで、研究対象者が拒否で</w:t>
      </w:r>
      <w:r w:rsidRPr="00BA17D9">
        <w:rPr>
          <w:rFonts w:asciiTheme="minorEastAsia" w:eastAsiaTheme="minorEastAsia" w:hAnsiTheme="minorEastAsia" w:cs="Times New Roman" w:hint="eastAsia"/>
          <w:color w:val="auto"/>
          <w:sz w:val="22"/>
        </w:rPr>
        <w:lastRenderedPageBreak/>
        <w:t>きる機会を与え、かつ適切な匿名化が行われていれば、必ずしも個別に同意を得ることは必要ないと考える。よって、今回の研究内容については、院内掲示・ホームページを用いて情報公開する。情報公開の内容については、研究の目的と意義、対象と方法、調査期間、調査項目、症例数、研究代表者（対象から外れることを申し出るための連絡先）とする。</w:t>
      </w:r>
    </w:p>
    <w:p w:rsidR="00650B11" w:rsidRPr="00BA17D9" w:rsidRDefault="00650B11" w:rsidP="00650B11">
      <w:pPr>
        <w:pStyle w:val="Default"/>
        <w:spacing w:before="2" w:after="2"/>
        <w:rPr>
          <w:rFonts w:asciiTheme="minorEastAsia" w:eastAsiaTheme="minorEastAsia" w:hAnsiTheme="minorEastAsia" w:cs="Times New Roman"/>
          <w:color w:val="auto"/>
          <w:sz w:val="22"/>
        </w:rPr>
      </w:pPr>
    </w:p>
    <w:p w:rsidR="00650B11" w:rsidRPr="00BA17D9" w:rsidRDefault="00650B11" w:rsidP="00650B11">
      <w:pPr>
        <w:pStyle w:val="Default"/>
        <w:spacing w:before="2" w:after="2"/>
        <w:rPr>
          <w:rFonts w:asciiTheme="minorEastAsia" w:eastAsiaTheme="minorEastAsia" w:hAnsiTheme="minorEastAsia" w:cs="Times New Roman"/>
          <w:color w:val="auto"/>
          <w:sz w:val="22"/>
        </w:rPr>
      </w:pPr>
      <w:r w:rsidRPr="00BA17D9">
        <w:rPr>
          <w:rFonts w:asciiTheme="minorEastAsia" w:eastAsiaTheme="minorEastAsia" w:hAnsiTheme="minorEastAsia" w:cs="Times New Roman" w:hint="eastAsia"/>
          <w:color w:val="auto"/>
          <w:sz w:val="22"/>
        </w:rPr>
        <w:t>9.2</w:t>
      </w:r>
      <w:r w:rsidRPr="00BA17D9">
        <w:rPr>
          <w:rFonts w:asciiTheme="minorEastAsia" w:eastAsiaTheme="minorEastAsia" w:hAnsiTheme="minorEastAsia" w:cs="Times New Roman"/>
          <w:color w:val="auto"/>
          <w:sz w:val="22"/>
        </w:rPr>
        <w:t xml:space="preserve">. </w:t>
      </w:r>
      <w:r w:rsidRPr="0006070C">
        <w:rPr>
          <w:rFonts w:asciiTheme="minorEastAsia" w:eastAsiaTheme="minorEastAsia" w:hAnsiTheme="minorEastAsia" w:cs="Times New Roman" w:hint="eastAsia"/>
          <w:color w:val="auto"/>
          <w:sz w:val="22"/>
        </w:rPr>
        <w:t>個人情報等の取扱い</w:t>
      </w:r>
    </w:p>
    <w:p w:rsidR="00650B11" w:rsidRPr="00387566" w:rsidRDefault="00650B11" w:rsidP="00650B11">
      <w:pPr>
        <w:pStyle w:val="Default"/>
        <w:ind w:firstLineChars="100" w:firstLine="220"/>
        <w:rPr>
          <w:rFonts w:asciiTheme="minorEastAsia" w:eastAsiaTheme="minorEastAsia" w:hAnsiTheme="minorEastAsia" w:cs="Times New Roman"/>
          <w:color w:val="auto"/>
          <w:sz w:val="22"/>
        </w:rPr>
      </w:pPr>
      <w:r w:rsidRPr="00387566">
        <w:rPr>
          <w:rFonts w:asciiTheme="minorEastAsia" w:eastAsiaTheme="minorEastAsia" w:hAnsiTheme="minorEastAsia" w:cs="Times New Roman" w:hint="eastAsia"/>
          <w:color w:val="auto"/>
          <w:sz w:val="22"/>
        </w:rPr>
        <w:t>本臨床研究は「ヘルシンキ宣言（世界医師会）」および「人を対象とする医学系研究に関する倫理指針」を遵守して施行される。</w:t>
      </w:r>
    </w:p>
    <w:p w:rsidR="00650B11" w:rsidRPr="00387566" w:rsidRDefault="00650B11" w:rsidP="00650B11">
      <w:pPr>
        <w:pStyle w:val="Default"/>
        <w:ind w:firstLineChars="100" w:firstLine="220"/>
        <w:rPr>
          <w:rFonts w:asciiTheme="minorEastAsia" w:eastAsiaTheme="minorEastAsia" w:hAnsiTheme="minorEastAsia" w:cs="Times New Roman"/>
          <w:color w:val="auto"/>
          <w:sz w:val="22"/>
        </w:rPr>
      </w:pPr>
      <w:r w:rsidRPr="00387566">
        <w:rPr>
          <w:rFonts w:asciiTheme="minorEastAsia" w:eastAsiaTheme="minorEastAsia" w:hAnsiTheme="minorEastAsia" w:cs="Times New Roman" w:hint="eastAsia"/>
          <w:color w:val="auto"/>
          <w:sz w:val="22"/>
        </w:rPr>
        <w:t>登録患者の氏名は参加施設からデータセンターに知らされることはない。</w:t>
      </w:r>
    </w:p>
    <w:p w:rsidR="00650B11" w:rsidRPr="00387566" w:rsidRDefault="00650B11" w:rsidP="00650B11">
      <w:pPr>
        <w:pStyle w:val="Default"/>
        <w:ind w:firstLineChars="100" w:firstLine="220"/>
        <w:rPr>
          <w:rFonts w:asciiTheme="minorEastAsia" w:eastAsiaTheme="minorEastAsia" w:hAnsiTheme="minorEastAsia" w:cs="Times New Roman"/>
          <w:color w:val="auto"/>
          <w:sz w:val="22"/>
        </w:rPr>
      </w:pPr>
      <w:r w:rsidRPr="00387566">
        <w:rPr>
          <w:rFonts w:asciiTheme="minorEastAsia" w:eastAsiaTheme="minorEastAsia" w:hAnsiTheme="minorEastAsia" w:cs="Times New Roman" w:hint="eastAsia"/>
          <w:color w:val="auto"/>
          <w:sz w:val="22"/>
        </w:rPr>
        <w:t>登録患者の同定や照会は、登録時に発行される登録番号、患者イニシャル、生年月日、カルテ番号等を用いて行われる。</w:t>
      </w:r>
    </w:p>
    <w:p w:rsidR="00650B11" w:rsidRPr="00387566" w:rsidRDefault="00650B11" w:rsidP="00650B11">
      <w:pPr>
        <w:ind w:left="330" w:hangingChars="150" w:hanging="330"/>
        <w:rPr>
          <w:rFonts w:asciiTheme="minorEastAsia" w:hAnsiTheme="minorEastAsia"/>
          <w:kern w:val="0"/>
          <w:sz w:val="22"/>
        </w:rPr>
      </w:pPr>
    </w:p>
    <w:p w:rsidR="00650B11" w:rsidRPr="00BA17D9" w:rsidRDefault="00650B11" w:rsidP="00650B11">
      <w:pPr>
        <w:ind w:left="330" w:hangingChars="150" w:hanging="330"/>
        <w:rPr>
          <w:rFonts w:asciiTheme="minorEastAsia" w:hAnsiTheme="minorEastAsia" w:cs="Times New Roman"/>
          <w:kern w:val="0"/>
          <w:sz w:val="22"/>
        </w:rPr>
      </w:pPr>
      <w:r w:rsidRPr="00BA17D9">
        <w:rPr>
          <w:rFonts w:asciiTheme="minorEastAsia" w:hAnsiTheme="minorEastAsia" w:hint="eastAsia"/>
          <w:kern w:val="0"/>
          <w:sz w:val="22"/>
        </w:rPr>
        <w:t>9.3</w:t>
      </w:r>
      <w:r w:rsidRPr="00BA17D9">
        <w:rPr>
          <w:rFonts w:asciiTheme="minorEastAsia" w:hAnsiTheme="minorEastAsia"/>
          <w:kern w:val="0"/>
          <w:sz w:val="22"/>
        </w:rPr>
        <w:t xml:space="preserve">. </w:t>
      </w:r>
      <w:r w:rsidRPr="00BA17D9">
        <w:rPr>
          <w:rFonts w:asciiTheme="minorEastAsia" w:hAnsiTheme="minorEastAsia" w:hint="eastAsia"/>
          <w:kern w:val="0"/>
          <w:sz w:val="22"/>
        </w:rPr>
        <w:t>試料・情報（研究に用いられる情報に係る資料を含む）の保管及び廃棄の方法</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9.3.1</w:t>
      </w:r>
      <w:r w:rsidRPr="00BA17D9">
        <w:rPr>
          <w:rFonts w:asciiTheme="minorEastAsia" w:hAnsiTheme="minorEastAsia"/>
          <w:kern w:val="0"/>
          <w:sz w:val="22"/>
        </w:rPr>
        <w:t xml:space="preserve">. </w:t>
      </w:r>
      <w:r w:rsidRPr="00BA17D9">
        <w:rPr>
          <w:rFonts w:asciiTheme="minorEastAsia" w:hAnsiTheme="minorEastAsia" w:hint="eastAsia"/>
          <w:kern w:val="0"/>
          <w:sz w:val="22"/>
        </w:rPr>
        <w:t>試料・情報の保管の方法</w:t>
      </w:r>
    </w:p>
    <w:p w:rsidR="00650B11" w:rsidRPr="00387566" w:rsidRDefault="00650B11" w:rsidP="00650B11">
      <w:pPr>
        <w:rPr>
          <w:rFonts w:asciiTheme="minorEastAsia" w:hAnsiTheme="minorEastAsia"/>
          <w:sz w:val="22"/>
        </w:rPr>
      </w:pPr>
      <w:r w:rsidRPr="00387566">
        <w:rPr>
          <w:rFonts w:asciiTheme="minorEastAsia" w:hAnsiTheme="minorEastAsia" w:hint="eastAsia"/>
          <w:sz w:val="22"/>
        </w:rPr>
        <w:t>本研究における情報の管理には、電子的データ収集システム(Electronic data capture, 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に応じてEDC内で問合せを行い、また担当データマネージャ等が作成した問合せに対応する。研究責任者は全入力値の原データを施設内で適切に管理し、EDC入力値が正確であることを確認する。</w:t>
      </w:r>
    </w:p>
    <w:p w:rsidR="00650B11" w:rsidRPr="00E600C0" w:rsidRDefault="00650B11" w:rsidP="00650B11">
      <w:pPr>
        <w:rPr>
          <w:rFonts w:asciiTheme="minorEastAsia" w:hAnsiTheme="minorEastAsia"/>
          <w:color w:val="FF0000"/>
          <w:sz w:val="22"/>
        </w:rPr>
      </w:pP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9.3.2</w:t>
      </w:r>
      <w:r w:rsidRPr="00BA17D9">
        <w:rPr>
          <w:rFonts w:asciiTheme="minorEastAsia" w:hAnsiTheme="minorEastAsia"/>
          <w:kern w:val="0"/>
          <w:sz w:val="22"/>
        </w:rPr>
        <w:t xml:space="preserve">. </w:t>
      </w:r>
      <w:r w:rsidRPr="00BA17D9">
        <w:rPr>
          <w:rFonts w:asciiTheme="minorEastAsia" w:hAnsiTheme="minorEastAsia" w:hint="eastAsia"/>
          <w:kern w:val="0"/>
          <w:sz w:val="22"/>
        </w:rPr>
        <w:t>保管期間</w:t>
      </w:r>
    </w:p>
    <w:p w:rsidR="00650B11" w:rsidRPr="00387566" w:rsidRDefault="00650B11" w:rsidP="00650B11">
      <w:pPr>
        <w:rPr>
          <w:rFonts w:asciiTheme="minorEastAsia" w:hAnsiTheme="minorEastAsia"/>
          <w:kern w:val="0"/>
          <w:sz w:val="22"/>
        </w:rPr>
      </w:pPr>
      <w:r w:rsidRPr="00387566">
        <w:rPr>
          <w:rFonts w:asciiTheme="minorEastAsia" w:hAnsiTheme="minorEastAsia" w:hint="eastAsia"/>
          <w:kern w:val="0"/>
          <w:sz w:val="22"/>
        </w:rPr>
        <w:t>情報については、データセンターにて当該研究の終了について報告された日から5年を経過した日又は当該研究の結果の最終の公表について報告された日から3年を経過した日のいずれか遅い日までの期間、適切に保管する。参加施設側における本研究に係る文書、原資料は、本研究が終了した日から</w:t>
      </w:r>
      <w:r w:rsidRPr="00387566">
        <w:rPr>
          <w:rFonts w:asciiTheme="minorEastAsia" w:hAnsiTheme="minorEastAsia"/>
          <w:kern w:val="0"/>
          <w:sz w:val="22"/>
        </w:rPr>
        <w:t>10</w:t>
      </w:r>
      <w:r w:rsidRPr="00387566">
        <w:rPr>
          <w:rFonts w:asciiTheme="minorEastAsia" w:hAnsiTheme="minorEastAsia" w:hint="eastAsia"/>
          <w:kern w:val="0"/>
          <w:sz w:val="22"/>
        </w:rPr>
        <w:t>年間保管する。</w:t>
      </w:r>
    </w:p>
    <w:p w:rsidR="00650B11" w:rsidRPr="00387566" w:rsidRDefault="00650B11" w:rsidP="00650B11">
      <w:pPr>
        <w:rPr>
          <w:rFonts w:asciiTheme="minorEastAsia" w:hAnsiTheme="minorEastAsia"/>
          <w:kern w:val="0"/>
          <w:sz w:val="22"/>
        </w:rPr>
      </w:pPr>
      <w:r w:rsidRPr="00387566">
        <w:rPr>
          <w:rFonts w:asciiTheme="minorEastAsia" w:hAnsiTheme="minorEastAsia" w:hint="eastAsia"/>
          <w:kern w:val="0"/>
          <w:sz w:val="22"/>
        </w:rPr>
        <w:t>記録を廃棄する場合には研究対象者のプライバシー保護に配慮する。</w:t>
      </w:r>
    </w:p>
    <w:p w:rsidR="00650B11" w:rsidRPr="00E600C0" w:rsidRDefault="00650B11" w:rsidP="00650B11">
      <w:pPr>
        <w:rPr>
          <w:rFonts w:asciiTheme="minorEastAsia" w:hAnsiTheme="minorEastAsia"/>
          <w:color w:val="FF0000"/>
          <w:kern w:val="0"/>
          <w:sz w:val="22"/>
        </w:rPr>
      </w:pPr>
    </w:p>
    <w:p w:rsidR="00650B11" w:rsidRPr="00E600C0" w:rsidRDefault="00650B11" w:rsidP="00650B11">
      <w:pPr>
        <w:rPr>
          <w:rFonts w:asciiTheme="minorEastAsia" w:hAnsiTheme="minorEastAsia"/>
          <w:strike/>
          <w:color w:val="FF0000"/>
          <w:kern w:val="0"/>
          <w:sz w:val="22"/>
        </w:rPr>
      </w:pPr>
      <w:r w:rsidRPr="00BA17D9">
        <w:rPr>
          <w:rFonts w:asciiTheme="minorEastAsia" w:hAnsiTheme="minorEastAsia" w:hint="eastAsia"/>
          <w:kern w:val="0"/>
          <w:sz w:val="22"/>
        </w:rPr>
        <w:t>9.3.3. 試料・情報の廃棄</w:t>
      </w:r>
      <w:r w:rsidRPr="00CB5AAF">
        <w:rPr>
          <w:rFonts w:asciiTheme="minorEastAsia" w:hAnsiTheme="minorEastAsia" w:hint="eastAsia"/>
          <w:kern w:val="0"/>
          <w:sz w:val="22"/>
        </w:rPr>
        <w:t>の方法</w:t>
      </w:r>
    </w:p>
    <w:p w:rsidR="00650B11" w:rsidRPr="00CB5AAF" w:rsidRDefault="00650B11" w:rsidP="00650B11">
      <w:pPr>
        <w:widowControl/>
        <w:jc w:val="left"/>
        <w:rPr>
          <w:rFonts w:ascii="Arial" w:hAnsi="Arial"/>
          <w:color w:val="FF0000"/>
          <w:kern w:val="0"/>
          <w:sz w:val="22"/>
        </w:rPr>
      </w:pPr>
      <w:r w:rsidRPr="00CB5AAF">
        <w:rPr>
          <w:rFonts w:ascii="Arial" w:hAnsi="Arial"/>
          <w:kern w:val="0"/>
          <w:sz w:val="22"/>
        </w:rPr>
        <w:lastRenderedPageBreak/>
        <w:t>オ</w:t>
      </w:r>
      <w:r w:rsidRPr="00CB5AAF">
        <w:rPr>
          <w:rFonts w:ascii="Arial" w:hAnsi="Arial" w:hint="eastAsia"/>
          <w:kern w:val="0"/>
          <w:sz w:val="22"/>
        </w:rPr>
        <w:t>プ</w:t>
      </w:r>
      <w:r w:rsidRPr="00CB5AAF">
        <w:rPr>
          <w:rFonts w:ascii="Arial" w:hAnsi="Arial"/>
          <w:kern w:val="0"/>
          <w:sz w:val="22"/>
        </w:rPr>
        <w:t>トアウトによって患者から</w:t>
      </w:r>
      <w:r w:rsidRPr="00CB5AAF">
        <w:rPr>
          <w:rFonts w:ascii="Arial" w:hAnsi="Arial" w:hint="eastAsia"/>
          <w:kern w:val="0"/>
          <w:sz w:val="22"/>
        </w:rPr>
        <w:t>デ</w:t>
      </w:r>
      <w:r w:rsidRPr="00CB5AAF">
        <w:rPr>
          <w:rFonts w:ascii="Arial" w:hAnsi="Arial"/>
          <w:kern w:val="0"/>
          <w:sz w:val="22"/>
        </w:rPr>
        <w:t>ータ廃棄の要望</w:t>
      </w:r>
      <w:r w:rsidRPr="00CB5AAF">
        <w:rPr>
          <w:rFonts w:ascii="Arial" w:hAnsi="Arial" w:hint="eastAsia"/>
          <w:kern w:val="0"/>
          <w:sz w:val="22"/>
        </w:rPr>
        <w:t>が</w:t>
      </w:r>
      <w:r w:rsidRPr="00CB5AAF">
        <w:rPr>
          <w:rFonts w:ascii="Arial" w:hAnsi="Arial"/>
          <w:kern w:val="0"/>
          <w:sz w:val="22"/>
        </w:rPr>
        <w:t>あった場合、該当する症例の登録の有無を登録施設に確認し、登録</w:t>
      </w:r>
      <w:r w:rsidRPr="00CB5AAF">
        <w:rPr>
          <w:rFonts w:ascii="Arial" w:hAnsi="Arial" w:hint="eastAsia"/>
          <w:kern w:val="0"/>
          <w:sz w:val="22"/>
        </w:rPr>
        <w:t>が</w:t>
      </w:r>
      <w:r w:rsidRPr="00CB5AAF">
        <w:rPr>
          <w:rFonts w:ascii="Arial" w:hAnsi="Arial"/>
          <w:kern w:val="0"/>
          <w:sz w:val="22"/>
        </w:rPr>
        <w:t>あった場合、その</w:t>
      </w:r>
      <w:r w:rsidRPr="00CB5AAF">
        <w:rPr>
          <w:rFonts w:ascii="Arial" w:hAnsi="Arial" w:hint="eastAsia"/>
          <w:kern w:val="0"/>
          <w:sz w:val="22"/>
        </w:rPr>
        <w:t>デ</w:t>
      </w:r>
      <w:r w:rsidRPr="00CB5AAF">
        <w:rPr>
          <w:rFonts w:ascii="Arial" w:hAnsi="Arial"/>
          <w:kern w:val="0"/>
          <w:sz w:val="22"/>
        </w:rPr>
        <w:t>ータを解析データより削除する。た</w:t>
      </w:r>
      <w:r w:rsidRPr="00CB5AAF">
        <w:rPr>
          <w:rFonts w:ascii="Arial" w:hAnsi="Arial" w:hint="eastAsia"/>
          <w:kern w:val="0"/>
          <w:sz w:val="22"/>
        </w:rPr>
        <w:t>だ</w:t>
      </w:r>
      <w:r w:rsidRPr="00CB5AAF">
        <w:rPr>
          <w:rFonts w:ascii="Arial" w:hAnsi="Arial"/>
          <w:kern w:val="0"/>
          <w:sz w:val="22"/>
        </w:rPr>
        <w:t>し、</w:t>
      </w:r>
      <w:r w:rsidRPr="00CB5AAF">
        <w:rPr>
          <w:rFonts w:ascii="Arial" w:hAnsi="Arial" w:hint="eastAsia"/>
          <w:kern w:val="0"/>
          <w:sz w:val="22"/>
        </w:rPr>
        <w:t>デ</w:t>
      </w:r>
      <w:r w:rsidRPr="00CB5AAF">
        <w:rPr>
          <w:rFonts w:ascii="Arial" w:hAnsi="Arial"/>
          <w:kern w:val="0"/>
          <w:sz w:val="22"/>
        </w:rPr>
        <w:t>ータ廃棄の申し出</w:t>
      </w:r>
      <w:r w:rsidRPr="00CB5AAF">
        <w:rPr>
          <w:rFonts w:ascii="Arial" w:hAnsi="Arial" w:hint="eastAsia"/>
          <w:kern w:val="0"/>
          <w:sz w:val="22"/>
        </w:rPr>
        <w:t>が</w:t>
      </w:r>
      <w:r w:rsidRPr="00CB5AAF">
        <w:rPr>
          <w:rFonts w:ascii="Arial" w:hAnsi="Arial"/>
          <w:kern w:val="0"/>
          <w:sz w:val="22"/>
        </w:rPr>
        <w:t>、論文発表後</w:t>
      </w:r>
      <w:r w:rsidRPr="00CB5AAF">
        <w:rPr>
          <w:rFonts w:ascii="Arial" w:hAnsi="Arial" w:hint="eastAsia"/>
          <w:kern w:val="0"/>
          <w:sz w:val="22"/>
        </w:rPr>
        <w:t>で</w:t>
      </w:r>
      <w:r w:rsidRPr="00CB5AAF">
        <w:rPr>
          <w:rFonts w:ascii="Arial" w:hAnsi="Arial"/>
          <w:kern w:val="0"/>
          <w:sz w:val="22"/>
        </w:rPr>
        <w:t>あった場合な</w:t>
      </w:r>
      <w:r w:rsidRPr="00CB5AAF">
        <w:rPr>
          <w:rFonts w:ascii="Arial" w:hAnsi="Arial" w:hint="eastAsia"/>
          <w:kern w:val="0"/>
          <w:sz w:val="22"/>
        </w:rPr>
        <w:t>ど</w:t>
      </w:r>
      <w:r w:rsidRPr="00CB5AAF">
        <w:rPr>
          <w:rFonts w:ascii="Arial" w:hAnsi="Arial"/>
          <w:kern w:val="0"/>
          <w:sz w:val="22"/>
        </w:rPr>
        <w:t>、その</w:t>
      </w:r>
      <w:r w:rsidRPr="00CB5AAF">
        <w:rPr>
          <w:rFonts w:ascii="Arial" w:hAnsi="Arial" w:hint="eastAsia"/>
          <w:kern w:val="0"/>
          <w:sz w:val="22"/>
        </w:rPr>
        <w:t>デ</w:t>
      </w:r>
      <w:r w:rsidRPr="00CB5AAF">
        <w:rPr>
          <w:rFonts w:ascii="Arial" w:hAnsi="Arial"/>
          <w:kern w:val="0"/>
          <w:sz w:val="22"/>
        </w:rPr>
        <w:t>ータを含めた結果には修正</w:t>
      </w:r>
      <w:r w:rsidRPr="00CB5AAF">
        <w:rPr>
          <w:rFonts w:ascii="Arial" w:hAnsi="Arial" w:hint="eastAsia"/>
          <w:kern w:val="0"/>
          <w:sz w:val="22"/>
        </w:rPr>
        <w:t>が</w:t>
      </w:r>
      <w:r w:rsidRPr="00CB5AAF">
        <w:rPr>
          <w:rFonts w:ascii="Arial" w:hAnsi="Arial"/>
          <w:kern w:val="0"/>
          <w:sz w:val="22"/>
        </w:rPr>
        <w:t>加えられない場合もある。</w:t>
      </w:r>
    </w:p>
    <w:p w:rsidR="00650B11" w:rsidRPr="00BA17D9" w:rsidRDefault="00650B11" w:rsidP="00650B11">
      <w:pPr>
        <w:rPr>
          <w:rFonts w:asciiTheme="minorEastAsia" w:hAnsiTheme="minorEastAsia"/>
          <w:kern w:val="0"/>
          <w:sz w:val="22"/>
        </w:rPr>
      </w:pP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9.4　研究機関の長への報告内容及び方法</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9.4.1</w:t>
      </w:r>
      <w:r w:rsidRPr="00BA17D9">
        <w:rPr>
          <w:rFonts w:asciiTheme="minorEastAsia" w:hAnsiTheme="minorEastAsia"/>
          <w:kern w:val="0"/>
          <w:sz w:val="22"/>
        </w:rPr>
        <w:t xml:space="preserve">. </w:t>
      </w:r>
      <w:r w:rsidRPr="00BA17D9">
        <w:rPr>
          <w:rFonts w:asciiTheme="minorEastAsia" w:hAnsiTheme="minorEastAsia" w:hint="eastAsia"/>
          <w:kern w:val="0"/>
          <w:sz w:val="22"/>
        </w:rPr>
        <w:t>研究の進捗状況</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研究責任者は、少なくも年に1回、研究の進捗状況を研究機関の長に文書で報告する。</w:t>
      </w:r>
    </w:p>
    <w:p w:rsidR="00650B11" w:rsidRDefault="00650B11" w:rsidP="00650B11">
      <w:pPr>
        <w:rPr>
          <w:rFonts w:asciiTheme="minorEastAsia" w:hAnsiTheme="minorEastAsia"/>
          <w:kern w:val="0"/>
          <w:sz w:val="22"/>
        </w:rPr>
      </w:pPr>
      <w:r w:rsidRPr="00BA17D9">
        <w:rPr>
          <w:rFonts w:asciiTheme="minorEastAsia" w:hAnsiTheme="minorEastAsia" w:hint="eastAsia"/>
          <w:kern w:val="0"/>
          <w:sz w:val="22"/>
        </w:rPr>
        <w:t>9.4.2</w:t>
      </w:r>
      <w:r w:rsidRPr="00BA17D9">
        <w:rPr>
          <w:rFonts w:asciiTheme="minorEastAsia" w:hAnsiTheme="minorEastAsia"/>
          <w:kern w:val="0"/>
          <w:sz w:val="22"/>
        </w:rPr>
        <w:t xml:space="preserve">. </w:t>
      </w:r>
      <w:r w:rsidRPr="00BA17D9">
        <w:rPr>
          <w:rFonts w:asciiTheme="minorEastAsia" w:hAnsiTheme="minorEastAsia" w:hint="eastAsia"/>
          <w:kern w:val="0"/>
          <w:sz w:val="22"/>
        </w:rPr>
        <w:t>研究の倫理的妥当性もしくは科学的合理性を損なう事実等の情報を得た場合</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研究責任者は研究の実施の適正性若しくは研究結果の信頼性を損なう事実等若しくは情報又は損なうおそれのある情報であって研究の継続に影響を与えると考えられるものを得た場合は、遅滞なく研究機関の長に報告する。</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9.4.3</w:t>
      </w:r>
      <w:r>
        <w:rPr>
          <w:rFonts w:asciiTheme="minorEastAsia" w:hAnsiTheme="minorEastAsia" w:hint="eastAsia"/>
          <w:kern w:val="0"/>
          <w:sz w:val="22"/>
        </w:rPr>
        <w:t xml:space="preserve">. </w:t>
      </w:r>
      <w:r w:rsidRPr="00BA17D9">
        <w:rPr>
          <w:rFonts w:asciiTheme="minorEastAsia" w:hAnsiTheme="minorEastAsia" w:hint="eastAsia"/>
          <w:kern w:val="0"/>
          <w:sz w:val="22"/>
        </w:rPr>
        <w:t>研究の実施の適正性若しくは研究結果の信頼を損なう事実等を得た場合</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研究責任者は、研究の実施の適正性若しくは研究結果の信頼を損なう事実等若しくは情報又は損なうおそれのある情報を得た場合は、速やかに研究機関の長に報告する。</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9.4.4</w:t>
      </w:r>
      <w:r w:rsidRPr="00BA17D9">
        <w:rPr>
          <w:rFonts w:asciiTheme="minorEastAsia" w:hAnsiTheme="minorEastAsia"/>
          <w:kern w:val="0"/>
          <w:sz w:val="22"/>
        </w:rPr>
        <w:t xml:space="preserve">. </w:t>
      </w:r>
      <w:r w:rsidRPr="00BA17D9">
        <w:rPr>
          <w:rFonts w:asciiTheme="minorEastAsia" w:hAnsiTheme="minorEastAsia" w:hint="eastAsia"/>
          <w:kern w:val="0"/>
          <w:sz w:val="22"/>
        </w:rPr>
        <w:t>研究に関連する情報の漏えい等重大な懸念が生じた場合</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研究責任者は、研究に関連する情報の漏えい等、研究対象者等の人権を尊重する観点又は研究の実施上の観点から重大な懸念が生じた場合は、速やかに研究機関の長に報告する。</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9.4.5</w:t>
      </w:r>
      <w:r w:rsidRPr="00BA17D9">
        <w:rPr>
          <w:rFonts w:asciiTheme="minorEastAsia" w:hAnsiTheme="minorEastAsia"/>
          <w:kern w:val="0"/>
          <w:sz w:val="22"/>
        </w:rPr>
        <w:t xml:space="preserve">. </w:t>
      </w:r>
      <w:r w:rsidRPr="00BA17D9">
        <w:rPr>
          <w:rFonts w:asciiTheme="minorEastAsia" w:hAnsiTheme="minorEastAsia" w:hint="eastAsia"/>
          <w:kern w:val="0"/>
          <w:sz w:val="22"/>
        </w:rPr>
        <w:t>研究終了又は中止の報告</w:t>
      </w:r>
    </w:p>
    <w:p w:rsidR="00650B11" w:rsidRPr="00BA17D9" w:rsidRDefault="00650B11" w:rsidP="00650B11">
      <w:pPr>
        <w:rPr>
          <w:rFonts w:asciiTheme="minorEastAsia" w:hAnsiTheme="minorEastAsia"/>
          <w:kern w:val="0"/>
          <w:sz w:val="22"/>
        </w:rPr>
      </w:pPr>
      <w:r w:rsidRPr="00BA17D9">
        <w:rPr>
          <w:rFonts w:asciiTheme="minorEastAsia" w:hAnsiTheme="minorEastAsia" w:hint="eastAsia"/>
          <w:kern w:val="0"/>
          <w:sz w:val="22"/>
        </w:rPr>
        <w:t>研究責任者は、研究を終了又は中止したときは、遅滞なく文書により研究機関の長に報告する。</w:t>
      </w:r>
    </w:p>
    <w:p w:rsidR="00650B11" w:rsidRPr="00BA17D9" w:rsidRDefault="00650B11" w:rsidP="00650B11">
      <w:pPr>
        <w:rPr>
          <w:rFonts w:asciiTheme="minorEastAsia" w:hAnsiTheme="minorEastAsia"/>
          <w:kern w:val="0"/>
          <w:sz w:val="22"/>
        </w:rPr>
      </w:pPr>
    </w:p>
    <w:p w:rsidR="00650B11" w:rsidRPr="00BA17D9" w:rsidRDefault="00650B11" w:rsidP="00650B11">
      <w:pPr>
        <w:rPr>
          <w:rFonts w:asciiTheme="minorEastAsia" w:hAnsiTheme="minorEastAsia"/>
          <w:kern w:val="0"/>
          <w:sz w:val="22"/>
        </w:rPr>
      </w:pPr>
      <w:r w:rsidRPr="00BA17D9">
        <w:rPr>
          <w:rFonts w:asciiTheme="minorEastAsia" w:hAnsiTheme="minorEastAsia" w:cs="Times New Roman" w:hint="eastAsia"/>
          <w:kern w:val="0"/>
          <w:sz w:val="22"/>
          <w:szCs w:val="22"/>
        </w:rPr>
        <w:t xml:space="preserve">10. </w:t>
      </w:r>
      <w:r w:rsidRPr="00BA17D9">
        <w:rPr>
          <w:rFonts w:asciiTheme="minorEastAsia" w:hAnsiTheme="minorEastAsia" w:hint="eastAsia"/>
          <w:kern w:val="0"/>
          <w:sz w:val="22"/>
        </w:rPr>
        <w:t>研究の資金源等、研究者等の研究に係る利益相反に関する状況</w:t>
      </w:r>
    </w:p>
    <w:p w:rsidR="00650B11" w:rsidRPr="00BA17D9" w:rsidRDefault="00650B11" w:rsidP="00650B11">
      <w:pPr>
        <w:rPr>
          <w:rFonts w:asciiTheme="minorEastAsia" w:hAnsiTheme="minorEastAsia"/>
          <w:kern w:val="0"/>
          <w:sz w:val="22"/>
          <w:szCs w:val="20"/>
        </w:rPr>
      </w:pPr>
      <w:r w:rsidRPr="00BA17D9">
        <w:rPr>
          <w:rFonts w:asciiTheme="minorEastAsia" w:hAnsiTheme="minorEastAsia" w:hint="eastAsia"/>
          <w:kern w:val="0"/>
          <w:sz w:val="22"/>
        </w:rPr>
        <w:t>10.1. 研究の資金源</w:t>
      </w:r>
    </w:p>
    <w:p w:rsidR="00650B11" w:rsidRPr="00BA17D9" w:rsidRDefault="00650B11" w:rsidP="00650B11">
      <w:pPr>
        <w:rPr>
          <w:rFonts w:asciiTheme="minorEastAsia" w:hAnsiTheme="minorEastAsia" w:cs="Times New Roman"/>
          <w:kern w:val="0"/>
          <w:sz w:val="22"/>
          <w:szCs w:val="20"/>
        </w:rPr>
      </w:pPr>
      <w:r w:rsidRPr="00BA17D9">
        <w:rPr>
          <w:rFonts w:asciiTheme="minorEastAsia" w:hAnsiTheme="minorEastAsia" w:cs="Ó;Xˇ" w:hint="eastAsia"/>
          <w:sz w:val="22"/>
          <w:szCs w:val="22"/>
        </w:rPr>
        <w:t>登録システムの作成、管理、維持にかかる費用は、日本血液学会が負担する。調査整理補助に伴う賃金、切手代などの費用は、各施設の事情に応じてまかなう</w:t>
      </w:r>
      <w:r w:rsidRPr="003F2C03">
        <w:rPr>
          <w:rFonts w:asciiTheme="minorEastAsia" w:hAnsiTheme="minorEastAsia" w:cs="Ó;Xˇ" w:hint="eastAsia"/>
          <w:sz w:val="22"/>
          <w:szCs w:val="22"/>
        </w:rPr>
        <w:t>が、当院では</w:t>
      </w:r>
      <w:r>
        <w:rPr>
          <w:rFonts w:asciiTheme="minorEastAsia" w:hAnsiTheme="minorEastAsia" w:cs="Ó;Xˇ" w:hint="eastAsia"/>
          <w:sz w:val="22"/>
          <w:szCs w:val="22"/>
        </w:rPr>
        <w:t>、外部からの資金提供は受けず</w:t>
      </w:r>
      <w:r w:rsidRPr="003F2C03">
        <w:rPr>
          <w:rFonts w:asciiTheme="minorEastAsia" w:hAnsiTheme="minorEastAsia" w:cs="Ó;Xˇ" w:hint="eastAsia"/>
          <w:sz w:val="22"/>
          <w:szCs w:val="22"/>
        </w:rPr>
        <w:t>順天堂大学血液内科でまかなう。</w:t>
      </w:r>
    </w:p>
    <w:p w:rsidR="00650B11" w:rsidRPr="00BA17D9" w:rsidRDefault="00650B11" w:rsidP="00650B11">
      <w:pPr>
        <w:widowControl/>
        <w:autoSpaceDE w:val="0"/>
        <w:autoSpaceDN w:val="0"/>
        <w:adjustRightInd w:val="0"/>
        <w:jc w:val="left"/>
        <w:rPr>
          <w:rFonts w:asciiTheme="minorEastAsia" w:hAnsiTheme="minorEastAsia" w:cs="Ó;Xˇ"/>
          <w:szCs w:val="22"/>
        </w:rPr>
      </w:pPr>
    </w:p>
    <w:p w:rsidR="00650B11" w:rsidRPr="00BA17D9" w:rsidRDefault="00650B11" w:rsidP="00650B11">
      <w:pPr>
        <w:widowControl/>
        <w:autoSpaceDE w:val="0"/>
        <w:autoSpaceDN w:val="0"/>
        <w:adjustRightInd w:val="0"/>
        <w:jc w:val="left"/>
        <w:rPr>
          <w:rFonts w:asciiTheme="minorEastAsia" w:hAnsiTheme="minorEastAsia" w:cs="Ó;Xˇ"/>
          <w:sz w:val="22"/>
          <w:szCs w:val="22"/>
        </w:rPr>
      </w:pPr>
      <w:r w:rsidRPr="00BA17D9">
        <w:rPr>
          <w:rFonts w:asciiTheme="minorEastAsia" w:hAnsiTheme="minorEastAsia" w:hint="eastAsia"/>
          <w:kern w:val="0"/>
          <w:sz w:val="22"/>
        </w:rPr>
        <w:t>10.2</w:t>
      </w:r>
      <w:r w:rsidRPr="00BA17D9">
        <w:rPr>
          <w:rFonts w:asciiTheme="minorEastAsia" w:hAnsiTheme="minorEastAsia"/>
          <w:kern w:val="0"/>
          <w:sz w:val="22"/>
        </w:rPr>
        <w:t xml:space="preserve">. </w:t>
      </w:r>
      <w:r w:rsidRPr="00BA17D9">
        <w:rPr>
          <w:rFonts w:asciiTheme="minorEastAsia" w:hAnsiTheme="minorEastAsia" w:hint="eastAsia"/>
          <w:kern w:val="0"/>
          <w:sz w:val="22"/>
        </w:rPr>
        <w:t>研究者等の研究に係る利益相反に関する状況</w:t>
      </w:r>
    </w:p>
    <w:p w:rsidR="00650B11" w:rsidRPr="00BA17D9" w:rsidRDefault="00650B11" w:rsidP="00650B11">
      <w:pPr>
        <w:widowControl/>
        <w:autoSpaceDE w:val="0"/>
        <w:autoSpaceDN w:val="0"/>
        <w:adjustRightInd w:val="0"/>
        <w:jc w:val="left"/>
        <w:rPr>
          <w:rFonts w:asciiTheme="minorEastAsia" w:hAnsiTheme="minorEastAsia" w:cs="Ó;Xˇ"/>
          <w:sz w:val="22"/>
          <w:szCs w:val="22"/>
        </w:rPr>
      </w:pPr>
      <w:r w:rsidRPr="00BA17D9">
        <w:rPr>
          <w:rFonts w:asciiTheme="minorEastAsia" w:hAnsiTheme="minorEastAsia" w:cs="Ó;Xˇ" w:hint="eastAsia"/>
          <w:sz w:val="22"/>
          <w:szCs w:val="22"/>
        </w:rPr>
        <w:lastRenderedPageBreak/>
        <w:t>本研究は、厚生労働科学研究における利益相反（Conflict of lnterest:COI）の管理に関する指針（平成20年3月31日科発第0331001号厚生科学課長決定）に基づいて、患者が不当な不利益を被らないことを第一に考え、インフォームド･コンセント等に十分留意した上で、研究者・企業間の利益相反について、透明性の確保を基本として、科学的な客観性を保証するような適正な管理の下で実施されるものとする。</w:t>
      </w:r>
      <w:r w:rsidRPr="00BA17D9">
        <w:rPr>
          <w:rFonts w:asciiTheme="minorEastAsia" w:hAnsiTheme="minorEastAsia" w:cs="Times New Roman" w:hint="eastAsia"/>
          <w:kern w:val="0"/>
          <w:sz w:val="22"/>
          <w:szCs w:val="20"/>
        </w:rPr>
        <w:t>日本血液学会は</w:t>
      </w:r>
      <w:r w:rsidRPr="003F2C03">
        <w:rPr>
          <w:rFonts w:asciiTheme="minorEastAsia" w:hAnsiTheme="minorEastAsia" w:cs="Times New Roman" w:hint="eastAsia"/>
          <w:kern w:val="0"/>
          <w:sz w:val="22"/>
          <w:szCs w:val="20"/>
        </w:rPr>
        <w:t>いくつかの製薬企業</w:t>
      </w:r>
      <w:r w:rsidRPr="00BA17D9">
        <w:rPr>
          <w:rFonts w:asciiTheme="minorEastAsia" w:hAnsiTheme="minorEastAsia" w:cs="Times New Roman" w:hint="eastAsia"/>
          <w:kern w:val="0"/>
          <w:sz w:val="22"/>
          <w:szCs w:val="20"/>
        </w:rPr>
        <w:t>からの寄付を受けているが</w:t>
      </w:r>
      <w:r w:rsidRPr="00387566">
        <w:rPr>
          <w:rFonts w:asciiTheme="minorEastAsia" w:hAnsiTheme="minorEastAsia" w:cs="Times New Roman" w:hint="eastAsia"/>
          <w:kern w:val="0"/>
          <w:sz w:val="22"/>
          <w:szCs w:val="20"/>
        </w:rPr>
        <w:t>、研究は後方視的な観察研究であり、特定の企業への利益供与につながるものでは</w:t>
      </w:r>
      <w:r w:rsidRPr="00BA17D9">
        <w:rPr>
          <w:rFonts w:asciiTheme="minorEastAsia" w:hAnsiTheme="minorEastAsia" w:cs="Times New Roman" w:hint="eastAsia"/>
          <w:kern w:val="0"/>
          <w:sz w:val="22"/>
          <w:szCs w:val="20"/>
        </w:rPr>
        <w:t>ない。</w:t>
      </w:r>
      <w:r w:rsidRPr="00BA17D9">
        <w:rPr>
          <w:rFonts w:asciiTheme="minorEastAsia" w:hAnsiTheme="minorEastAsia" w:cs="Ó;Xˇ" w:hint="eastAsia"/>
          <w:sz w:val="22"/>
          <w:szCs w:val="22"/>
        </w:rPr>
        <w:t>研究者の個人的な利益相反の管理については、各施設の規定に従う。</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cs="Times New Roman" w:hint="eastAsia"/>
          <w:kern w:val="0"/>
          <w:sz w:val="22"/>
          <w:szCs w:val="22"/>
        </w:rPr>
        <w:t xml:space="preserve">11. </w:t>
      </w:r>
      <w:r w:rsidRPr="00BA17D9">
        <w:rPr>
          <w:rFonts w:asciiTheme="minorEastAsia" w:hAnsiTheme="minorEastAsia" w:hint="eastAsia"/>
          <w:kern w:val="0"/>
          <w:sz w:val="22"/>
        </w:rPr>
        <w:t>研究に関する情報公開の方法</w:t>
      </w:r>
    </w:p>
    <w:p w:rsidR="00650B11" w:rsidRPr="00BA17D9" w:rsidRDefault="00650B11" w:rsidP="00650B11">
      <w:pPr>
        <w:widowControl/>
        <w:autoSpaceDE w:val="0"/>
        <w:autoSpaceDN w:val="0"/>
        <w:adjustRightInd w:val="0"/>
        <w:jc w:val="left"/>
        <w:rPr>
          <w:rFonts w:asciiTheme="minorEastAsia" w:hAnsiTheme="minorEastAsia" w:cs="Ó;Xˇ"/>
          <w:sz w:val="22"/>
          <w:szCs w:val="22"/>
        </w:rPr>
      </w:pPr>
      <w:r w:rsidRPr="00BA17D9">
        <w:rPr>
          <w:rFonts w:asciiTheme="minorEastAsia" w:hAnsiTheme="minorEastAsia" w:cs="Ó;Xˇ" w:hint="eastAsia"/>
          <w:sz w:val="22"/>
          <w:szCs w:val="22"/>
        </w:rPr>
        <w:t>本研究の結果は学会発表あるいは論文掲載で研究終了後２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rsidR="00650B11" w:rsidRPr="00BA17D9" w:rsidRDefault="00650B11" w:rsidP="00650B11">
      <w:pPr>
        <w:widowControl/>
        <w:autoSpaceDE w:val="0"/>
        <w:autoSpaceDN w:val="0"/>
        <w:adjustRightInd w:val="0"/>
        <w:jc w:val="left"/>
        <w:rPr>
          <w:rFonts w:asciiTheme="minorEastAsia" w:hAnsiTheme="minorEastAsia" w:cs="Ó;Xˇ"/>
          <w:sz w:val="22"/>
          <w:szCs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cs="Times New Roman" w:hint="eastAsia"/>
          <w:kern w:val="0"/>
          <w:sz w:val="22"/>
          <w:szCs w:val="22"/>
        </w:rPr>
        <w:t xml:space="preserve">12. </w:t>
      </w:r>
      <w:r w:rsidRPr="00BA17D9">
        <w:rPr>
          <w:rFonts w:asciiTheme="minorEastAsia" w:hAnsiTheme="minorEastAsia" w:hint="eastAsia"/>
          <w:kern w:val="0"/>
          <w:sz w:val="22"/>
        </w:rPr>
        <w:t>研究対象者等及びその関係者からの相談等への対応</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研究対象者等及びその関係者からの相談、問い合わせ、苦情等については適切かつ迅速に対応する。</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cs="Times New Roman" w:hint="eastAsia"/>
          <w:kern w:val="0"/>
          <w:sz w:val="22"/>
          <w:szCs w:val="22"/>
        </w:rPr>
        <w:t xml:space="preserve">13. </w:t>
      </w:r>
      <w:r w:rsidRPr="00BA17D9">
        <w:rPr>
          <w:rFonts w:asciiTheme="minorEastAsia" w:hAnsiTheme="minorEastAsia" w:hint="eastAsia"/>
          <w:kern w:val="0"/>
          <w:sz w:val="22"/>
        </w:rPr>
        <w:t>代諾者等からインフォームド・コンセントを受ける手続</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14. インフォームド・アセントを得る場合の手続</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15. 研究対象者に緊急かつ明白な生命の危機が生じている状況における研究の場合の要件</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16. 研究対象者等の経済的負担又は謝礼</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16.1</w:t>
      </w:r>
      <w:r w:rsidRPr="00BA17D9">
        <w:rPr>
          <w:rFonts w:asciiTheme="minorEastAsia" w:hAnsiTheme="minorEastAsia"/>
          <w:kern w:val="0"/>
          <w:sz w:val="22"/>
        </w:rPr>
        <w:t xml:space="preserve">. </w:t>
      </w:r>
      <w:r w:rsidRPr="00BA17D9">
        <w:rPr>
          <w:rFonts w:asciiTheme="minorEastAsia" w:hAnsiTheme="minorEastAsia" w:hint="eastAsia"/>
          <w:kern w:val="0"/>
          <w:sz w:val="22"/>
        </w:rPr>
        <w:t>研究対象者等の経済的負担</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本研究での研究対象者の経済的負担は発生しない。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lastRenderedPageBreak/>
        <w:t>16.2</w:t>
      </w:r>
      <w:r w:rsidRPr="00BA17D9">
        <w:rPr>
          <w:rFonts w:asciiTheme="minorEastAsia" w:hAnsiTheme="minorEastAsia"/>
          <w:kern w:val="0"/>
          <w:sz w:val="22"/>
        </w:rPr>
        <w:t xml:space="preserve">. </w:t>
      </w:r>
      <w:r w:rsidRPr="00BA17D9">
        <w:rPr>
          <w:rFonts w:asciiTheme="minorEastAsia" w:hAnsiTheme="minorEastAsia" w:hint="eastAsia"/>
          <w:kern w:val="0"/>
          <w:sz w:val="22"/>
        </w:rPr>
        <w:t>研究対象者等への謝礼</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研究対象者に謝礼は支払われない。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17. 侵襲（軽微な侵襲を除く）を伴う研究の場合、重篤な有害事象が発生した際の対応</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18. 侵襲を伴う研究の場合、研究によって生じた健康被害に対する補償の有無及びその内容</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19. 研究対象者への研究実施後における医療の提供に関する対応（通常の診療を超える医療行為を伴う研究の場合）</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20. 研究の実施に伴い、研究対象者の健康、子孫に受け継がれ得る遺伝的特徴等に関する重要な知見が得られる可能性がある場合の研究結果（偶発的所見を含む）の取扱い</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本研究において検討される遺伝子変異は子孫に受け継がれ得る遺伝子変異ではないため、それにより対象者やその家族等が社会的不利益を受けるリスクは低いが、研究対象者の健康に関して重要な知見が得られる可能性はあり、その場合は結果を診療に反映するかは主治医の判断とする。</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21. 研究に関する業務の一部を委託する場合の業務内容及び委託先の監督方法</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22. 試料・情報について、研究対象者等から同意を受ける時点では特定されない将来の研究のために用いられる可能性又は他の研究機関に提供する可能性がある場合に、同意を受ける時点において想定される内容</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22.1.将来用いられる可能性のある研究の目的及び内容</w:t>
      </w:r>
    </w:p>
    <w:p w:rsidR="00650B11" w:rsidRPr="00BA17D9" w:rsidRDefault="00650B11" w:rsidP="00650B11">
      <w:pPr>
        <w:autoSpaceDE w:val="0"/>
        <w:autoSpaceDN w:val="0"/>
        <w:adjustRightInd w:val="0"/>
        <w:ind w:leftChars="10" w:left="24"/>
        <w:jc w:val="left"/>
        <w:rPr>
          <w:rFonts w:asciiTheme="minorEastAsia" w:hAnsiTheme="minorEastAsia"/>
          <w:kern w:val="0"/>
          <w:sz w:val="22"/>
        </w:rPr>
      </w:pPr>
      <w:r w:rsidRPr="00BA17D9">
        <w:rPr>
          <w:rFonts w:asciiTheme="minorEastAsia" w:hAnsiTheme="minorEastAsia" w:hint="eastAsia"/>
          <w:kern w:val="0"/>
          <w:sz w:val="22"/>
        </w:rPr>
        <w:t>現時点では他の研究への利用は予定していないが、得られた情報は貴重なものであり、将来、新たな血液疾患及びその他の類縁疾患に関する研究に用いられる可能性</w:t>
      </w:r>
      <w:r w:rsidRPr="00BA17D9">
        <w:rPr>
          <w:rFonts w:asciiTheme="minorEastAsia" w:hAnsiTheme="minorEastAsia" w:hint="eastAsia"/>
          <w:kern w:val="0"/>
          <w:sz w:val="22"/>
        </w:rPr>
        <w:lastRenderedPageBreak/>
        <w:t>はある。この場合は改めて研究計画を作成した上で倫理委員会の審査を必要とする。</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22.2.他の研究機関への提供の目的及び提供する可能性がある研究機関の名称</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現時点では研究事務局以外の他の研究機関への提供は想定していない。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23. 侵襲（軽微な侵襲を除く）を伴う研究の場合、モニタリング及び監査</w:t>
      </w:r>
    </w:p>
    <w:p w:rsidR="00650B11" w:rsidRPr="00BA17D9" w:rsidRDefault="00650B11" w:rsidP="00650B11">
      <w:pPr>
        <w:autoSpaceDE w:val="0"/>
        <w:autoSpaceDN w:val="0"/>
        <w:adjustRightInd w:val="0"/>
        <w:jc w:val="left"/>
        <w:rPr>
          <w:rFonts w:asciiTheme="minorEastAsia" w:hAnsiTheme="minorEastAsia"/>
          <w:kern w:val="0"/>
          <w:sz w:val="22"/>
        </w:rPr>
      </w:pPr>
      <w:r w:rsidRPr="00BA17D9">
        <w:rPr>
          <w:rFonts w:asciiTheme="minorEastAsia" w:hAnsiTheme="minorEastAsia" w:hint="eastAsia"/>
          <w:kern w:val="0"/>
          <w:sz w:val="22"/>
        </w:rPr>
        <w:t>該当しない。</w:t>
      </w:r>
    </w:p>
    <w:p w:rsidR="00650B11" w:rsidRPr="00BA17D9" w:rsidRDefault="00650B11" w:rsidP="00650B11">
      <w:pPr>
        <w:autoSpaceDE w:val="0"/>
        <w:autoSpaceDN w:val="0"/>
        <w:adjustRightInd w:val="0"/>
        <w:jc w:val="left"/>
        <w:rPr>
          <w:rFonts w:asciiTheme="minorEastAsia" w:hAnsiTheme="minorEastAsia"/>
          <w:kern w:val="0"/>
          <w:sz w:val="22"/>
        </w:rPr>
      </w:pP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 実施体制</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24.1. 研究責任</w:t>
      </w:r>
    </w:p>
    <w:p w:rsidR="00650B11" w:rsidRDefault="00650B11" w:rsidP="00650B11">
      <w:pPr>
        <w:widowControl/>
        <w:spacing w:beforeLines="1" w:before="4" w:afterLines="1" w:after="4"/>
        <w:jc w:val="left"/>
        <w:rPr>
          <w:rFonts w:asciiTheme="minorEastAsia" w:hAnsiTheme="minorEastAsia" w:cs="Times New Roman"/>
          <w:kern w:val="0"/>
          <w:sz w:val="22"/>
          <w:szCs w:val="20"/>
        </w:rPr>
      </w:pPr>
      <w:r w:rsidRPr="00BA17D9">
        <w:rPr>
          <w:rFonts w:asciiTheme="minorEastAsia" w:hAnsiTheme="minorEastAsia" w:cs="Times New Roman" w:hint="eastAsia"/>
          <w:kern w:val="0"/>
          <w:sz w:val="22"/>
          <w:szCs w:val="22"/>
        </w:rPr>
        <w:t xml:space="preserve">一般社団法人 日本血液学会 (JSH) </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 xml:space="preserve">東京都文京区本郷3-28-8 日内会館 8階 TEL:03-5844-2065 FAX:03-5844-2066 </w:t>
      </w:r>
    </w:p>
    <w:p w:rsidR="00650B11" w:rsidRDefault="00650B11" w:rsidP="00650B11">
      <w:pPr>
        <w:widowControl/>
        <w:spacing w:beforeLines="1" w:before="4" w:afterLines="1" w:after="4"/>
        <w:jc w:val="left"/>
        <w:rPr>
          <w:rFonts w:asciiTheme="minorEastAsia" w:hAnsiTheme="minorEastAsia" w:cs="Times New Roman"/>
          <w:kern w:val="0"/>
          <w:sz w:val="22"/>
          <w:szCs w:val="20"/>
        </w:rPr>
      </w:pPr>
      <w:r w:rsidRPr="00BA17D9">
        <w:rPr>
          <w:rFonts w:asciiTheme="minorEastAsia" w:hAnsiTheme="minorEastAsia" w:cs="Times New Roman" w:hint="eastAsia"/>
          <w:kern w:val="0"/>
          <w:sz w:val="22"/>
          <w:szCs w:val="22"/>
        </w:rPr>
        <w:t xml:space="preserve">業務:研究の実施に対して責任を持つ。 </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24.2. 研究代表者</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ＭＳ 明朝" w:hint="eastAsia"/>
          <w:kern w:val="0"/>
          <w:sz w:val="22"/>
          <w:szCs w:val="22"/>
        </w:rPr>
        <w:t>順天堂大学医学研究科</w:t>
      </w:r>
      <w:r w:rsidRPr="00BA17D9">
        <w:rPr>
          <w:rFonts w:asciiTheme="minorEastAsia" w:hAnsiTheme="minorEastAsia" w:cs="Times New Roman" w:hint="eastAsia"/>
          <w:kern w:val="0"/>
          <w:sz w:val="22"/>
          <w:szCs w:val="22"/>
        </w:rPr>
        <w:t xml:space="preserve"> </w:t>
      </w:r>
      <w:r w:rsidRPr="00BA17D9">
        <w:rPr>
          <w:rFonts w:asciiTheme="minorEastAsia" w:hAnsiTheme="minorEastAsia" w:cs="ＭＳ 明朝" w:hint="eastAsia"/>
          <w:kern w:val="0"/>
          <w:sz w:val="22"/>
          <w:szCs w:val="22"/>
        </w:rPr>
        <w:t>血液内科学</w:t>
      </w:r>
      <w:r w:rsidRPr="00BA17D9">
        <w:rPr>
          <w:rFonts w:asciiTheme="minorEastAsia" w:hAnsiTheme="minorEastAsia" w:cs="Times New Roman" w:hint="eastAsia"/>
          <w:kern w:val="0"/>
          <w:sz w:val="22"/>
          <w:szCs w:val="22"/>
        </w:rPr>
        <w:t xml:space="preserve"> </w:t>
      </w:r>
    </w:p>
    <w:p w:rsidR="00650B11" w:rsidRDefault="00650B11" w:rsidP="00650B11">
      <w:pPr>
        <w:widowControl/>
        <w:spacing w:beforeLines="1" w:before="4" w:afterLines="1" w:after="4"/>
        <w:jc w:val="left"/>
        <w:rPr>
          <w:rFonts w:asciiTheme="minorEastAsia" w:hAnsiTheme="minorEastAsia" w:cs="Courier"/>
          <w:kern w:val="0"/>
          <w:sz w:val="22"/>
          <w:szCs w:val="22"/>
        </w:rPr>
      </w:pPr>
      <w:r w:rsidRPr="00BA17D9">
        <w:rPr>
          <w:rFonts w:asciiTheme="minorEastAsia" w:hAnsiTheme="minorEastAsia" w:cs="Courier" w:hint="eastAsia"/>
          <w:kern w:val="0"/>
          <w:sz w:val="22"/>
          <w:szCs w:val="22"/>
        </w:rPr>
        <w:t xml:space="preserve">小松 則夫 </w:t>
      </w:r>
    </w:p>
    <w:p w:rsidR="00650B11" w:rsidRDefault="00650B11" w:rsidP="00650B11">
      <w:pPr>
        <w:widowControl/>
        <w:spacing w:beforeLines="1" w:before="4" w:afterLines="1" w:after="4"/>
        <w:jc w:val="left"/>
        <w:rPr>
          <w:rFonts w:asciiTheme="minorEastAsia" w:hAnsiTheme="minorEastAsia" w:cs="Times New Roman"/>
          <w:kern w:val="0"/>
          <w:sz w:val="22"/>
          <w:szCs w:val="20"/>
        </w:rPr>
      </w:pPr>
      <w:r w:rsidRPr="00BA17D9">
        <w:rPr>
          <w:rFonts w:asciiTheme="minorEastAsia" w:hAnsiTheme="minorEastAsia" w:cs="Courier" w:hint="eastAsia"/>
          <w:kern w:val="0"/>
          <w:sz w:val="22"/>
          <w:szCs w:val="22"/>
        </w:rPr>
        <w:t xml:space="preserve">業務:プロトコルの最終承認を行い、研究運営委員会を通じて研究全体を総括する。 </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24.3. 研究運営委員会</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ＭＳ 明朝" w:hint="eastAsia"/>
          <w:kern w:val="0"/>
          <w:sz w:val="22"/>
          <w:szCs w:val="22"/>
        </w:rPr>
        <w:t>日本血液学会</w:t>
      </w:r>
      <w:r w:rsidRPr="00BA17D9">
        <w:rPr>
          <w:rFonts w:asciiTheme="minorEastAsia" w:hAnsiTheme="minorEastAsia" w:cs="Times New Roman" w:hint="eastAsia"/>
          <w:kern w:val="0"/>
          <w:sz w:val="22"/>
          <w:szCs w:val="22"/>
        </w:rPr>
        <w:t xml:space="preserve"> MPN</w:t>
      </w:r>
      <w:r w:rsidRPr="00BA17D9">
        <w:rPr>
          <w:rFonts w:asciiTheme="minorEastAsia" w:hAnsiTheme="minorEastAsia" w:cs="ＭＳ 明朝" w:hint="eastAsia"/>
          <w:kern w:val="0"/>
          <w:sz w:val="22"/>
          <w:szCs w:val="22"/>
        </w:rPr>
        <w:t>研究実行委員会</w:t>
      </w:r>
      <w:r w:rsidRPr="00BA17D9">
        <w:rPr>
          <w:rFonts w:asciiTheme="minorEastAsia" w:hAnsiTheme="minorEastAsia" w:cs="Times New Roman" w:hint="eastAsia"/>
          <w:kern w:val="0"/>
          <w:sz w:val="22"/>
          <w:szCs w:val="22"/>
        </w:rPr>
        <w:t xml:space="preserve"> </w:t>
      </w:r>
      <w:r w:rsidRPr="00BA17D9">
        <w:rPr>
          <w:rFonts w:asciiTheme="minorEastAsia" w:hAnsiTheme="minorEastAsia" w:hint="eastAsia"/>
          <w:kern w:val="0"/>
          <w:sz w:val="22"/>
        </w:rPr>
        <w:t xml:space="preserve"> </w:t>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Courier" w:hint="eastAsia"/>
          <w:kern w:val="0"/>
          <w:sz w:val="22"/>
        </w:rPr>
        <w:t xml:space="preserve">業務:本研究を発案・計画し、研究全体を運営・総括する。 </w:t>
      </w:r>
      <w:r w:rsidRPr="00BA17D9">
        <w:rPr>
          <w:rFonts w:asciiTheme="minorEastAsia" w:hAnsiTheme="minorEastAsia" w:hint="eastAsia"/>
          <w:kern w:val="0"/>
          <w:sz w:val="22"/>
        </w:rPr>
        <w:br/>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24.4. 研究事務局</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 xml:space="preserve">順天堂大学医学部内科学血液学講座　</w:t>
      </w:r>
      <w:r w:rsidRPr="00873A03">
        <w:rPr>
          <w:rFonts w:asciiTheme="minorEastAsia" w:hAnsiTheme="minorEastAsia" w:hint="eastAsia"/>
          <w:sz w:val="22"/>
        </w:rPr>
        <w:t>橋本由徳、枝廣</w:t>
      </w:r>
      <w:r w:rsidRPr="00BA17D9">
        <w:rPr>
          <w:rFonts w:asciiTheme="minorEastAsia" w:hAnsiTheme="minorEastAsia" w:hint="eastAsia"/>
          <w:sz w:val="22"/>
        </w:rPr>
        <w:t>陽子</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業務：研究運営委員会の指示に基づき本研究全体の進捗管理、調整及び記録の保管を行う。</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24.5. データセンター</w:t>
      </w:r>
    </w:p>
    <w:p w:rsidR="00650B11" w:rsidRPr="009346B0" w:rsidRDefault="00650B11" w:rsidP="00650B11">
      <w:pPr>
        <w:rPr>
          <w:rFonts w:asciiTheme="minorEastAsia" w:hAnsiTheme="minorEastAsia"/>
          <w:strike/>
          <w:color w:val="FF0000"/>
          <w:sz w:val="22"/>
        </w:rPr>
      </w:pPr>
      <w:r w:rsidRPr="003F2C03">
        <w:rPr>
          <w:rFonts w:asciiTheme="minorEastAsia" w:hAnsiTheme="minorEastAsia" w:hint="eastAsia"/>
          <w:sz w:val="22"/>
        </w:rPr>
        <w:t>特定非営利活動法人臨床研究支援機構(OSCR) データセンター</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〒460-0001　愛知県名古屋市中区三の丸4-1-1</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TEL：052-951-1111（内線2751）　FAX：052-972-7740</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lastRenderedPageBreak/>
        <w:t>業務：本研究における症例登録、データ管理、中央モニタリングを行う。</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24.6. 統計解析責任者</w:t>
      </w:r>
    </w:p>
    <w:p w:rsidR="00650B11" w:rsidRPr="00387566" w:rsidRDefault="00650B11" w:rsidP="00650B11">
      <w:pPr>
        <w:widowControl/>
        <w:jc w:val="left"/>
        <w:rPr>
          <w:rFonts w:asciiTheme="minorEastAsia" w:hAnsiTheme="minorEastAsia"/>
          <w:kern w:val="0"/>
          <w:sz w:val="22"/>
          <w:szCs w:val="20"/>
        </w:rPr>
      </w:pPr>
      <w:r w:rsidRPr="00387566">
        <w:rPr>
          <w:rFonts w:asciiTheme="minorEastAsia" w:hAnsiTheme="minorEastAsia" w:hint="eastAsia"/>
          <w:kern w:val="0"/>
          <w:sz w:val="22"/>
        </w:rPr>
        <w:t>独立行政法人国立病院機構名古屋医療センター　臨床研究センター　嘉田 晃子</w:t>
      </w:r>
    </w:p>
    <w:p w:rsidR="00650B11" w:rsidRPr="00387566" w:rsidRDefault="00650B11" w:rsidP="00650B11">
      <w:pPr>
        <w:rPr>
          <w:rFonts w:asciiTheme="minorEastAsia" w:hAnsiTheme="minorEastAsia"/>
          <w:sz w:val="22"/>
        </w:rPr>
      </w:pPr>
      <w:r w:rsidRPr="00387566">
        <w:rPr>
          <w:rFonts w:asciiTheme="minorEastAsia" w:hAnsiTheme="minorEastAsia" w:hint="eastAsia"/>
          <w:sz w:val="22"/>
        </w:rPr>
        <w:t>〒460-0001　愛知県名古屋市中区三の丸4-1-1</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TEL：052-951-1111　FAX：052-972-7740</w:t>
      </w:r>
    </w:p>
    <w:p w:rsidR="00650B11" w:rsidRPr="00BA17D9" w:rsidRDefault="00650B11" w:rsidP="00650B11">
      <w:pPr>
        <w:rPr>
          <w:rFonts w:asciiTheme="minorEastAsia" w:hAnsiTheme="minorEastAsia"/>
          <w:sz w:val="22"/>
        </w:rPr>
      </w:pPr>
      <w:r w:rsidRPr="00BA17D9">
        <w:rPr>
          <w:rFonts w:asciiTheme="minorEastAsia" w:hAnsiTheme="minorEastAsia" w:hint="eastAsia"/>
          <w:sz w:val="22"/>
        </w:rPr>
        <w:t>業務：本研究における統計解析業務に対して責任をもつ。</w:t>
      </w:r>
    </w:p>
    <w:p w:rsidR="00650B11" w:rsidRPr="00BA17D9" w:rsidRDefault="00650B11" w:rsidP="00650B11">
      <w:pPr>
        <w:widowControl/>
        <w:spacing w:beforeLines="1" w:before="4" w:afterLines="1" w:after="4"/>
        <w:jc w:val="left"/>
        <w:rPr>
          <w:rFonts w:asciiTheme="minorEastAsia" w:hAnsiTheme="minorEastAsia" w:cs="Times New Roman"/>
          <w:kern w:val="0"/>
          <w:sz w:val="22"/>
          <w:szCs w:val="22"/>
        </w:rPr>
      </w:pP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24.7. 参加施設</w:t>
      </w:r>
    </w:p>
    <w:p w:rsidR="00650B11" w:rsidRDefault="00650B11" w:rsidP="00650B11">
      <w:pPr>
        <w:widowControl/>
        <w:spacing w:beforeLines="1" w:before="4" w:afterLines="1" w:after="4"/>
        <w:jc w:val="left"/>
        <w:rPr>
          <w:rFonts w:asciiTheme="minorEastAsia" w:hAnsiTheme="minorEastAsia" w:cs="ＭＳ 明朝"/>
          <w:kern w:val="0"/>
          <w:sz w:val="22"/>
          <w:szCs w:val="22"/>
        </w:rPr>
      </w:pPr>
      <w:r w:rsidRPr="00BA17D9">
        <w:rPr>
          <w:rFonts w:asciiTheme="minorEastAsia" w:hAnsiTheme="minorEastAsia" w:cs="Times New Roman" w:hint="eastAsia"/>
          <w:kern w:val="0"/>
          <w:sz w:val="22"/>
          <w:szCs w:val="22"/>
        </w:rPr>
        <w:t xml:space="preserve">(1) </w:t>
      </w:r>
      <w:r w:rsidRPr="00BA17D9">
        <w:rPr>
          <w:rFonts w:asciiTheme="minorEastAsia" w:hAnsiTheme="minorEastAsia" w:cs="ＭＳ 明朝" w:hint="eastAsia"/>
          <w:kern w:val="0"/>
          <w:sz w:val="22"/>
          <w:szCs w:val="22"/>
        </w:rPr>
        <w:t>日本血液学会血液専門医が常勤医として勤務している施設および日本血液学会認定研修施設であること</w:t>
      </w:r>
      <w:r w:rsidRPr="00BA17D9">
        <w:rPr>
          <w:rFonts w:asciiTheme="minorEastAsia" w:hAnsiTheme="minorEastAsia" w:cs="Times New Roman" w:hint="eastAsia"/>
          <w:kern w:val="0"/>
          <w:sz w:val="22"/>
          <w:szCs w:val="22"/>
        </w:rPr>
        <w:t xml:space="preserve"> </w:t>
      </w:r>
    </w:p>
    <w:p w:rsidR="00650B11" w:rsidRDefault="00650B11" w:rsidP="00650B11">
      <w:pPr>
        <w:widowControl/>
        <w:spacing w:beforeLines="1" w:before="4" w:afterLines="1" w:after="4"/>
        <w:jc w:val="left"/>
        <w:rPr>
          <w:rFonts w:ascii="MS" w:hAnsi="MS" w:cs="Times New Roman"/>
          <w:kern w:val="0"/>
          <w:sz w:val="22"/>
          <w:szCs w:val="22"/>
        </w:rPr>
      </w:pPr>
      <w:r w:rsidRPr="00BA17D9">
        <w:rPr>
          <w:rFonts w:asciiTheme="minorEastAsia" w:hAnsiTheme="minorEastAsia" w:cs="Times New Roman" w:hint="eastAsia"/>
          <w:kern w:val="0"/>
          <w:sz w:val="22"/>
          <w:szCs w:val="22"/>
        </w:rPr>
        <w:t xml:space="preserve">(2) </w:t>
      </w:r>
      <w:r w:rsidRPr="00BA17D9">
        <w:rPr>
          <w:rFonts w:asciiTheme="minorEastAsia" w:hAnsiTheme="minorEastAsia" w:cs="ＭＳ 明朝" w:hint="eastAsia"/>
          <w:kern w:val="0"/>
          <w:sz w:val="22"/>
          <w:szCs w:val="22"/>
        </w:rPr>
        <w:t>日本血液学会疫学調査「血液疾患登録」に登録されている施設</w:t>
      </w:r>
      <w:r w:rsidRPr="00BA17D9">
        <w:rPr>
          <w:rFonts w:asciiTheme="minorEastAsia" w:hAnsiTheme="minorEastAsia" w:cs="Times New Roman" w:hint="eastAsia"/>
          <w:kern w:val="0"/>
          <w:sz w:val="22"/>
          <w:szCs w:val="22"/>
        </w:rPr>
        <w:br/>
      </w:r>
    </w:p>
    <w:p w:rsidR="00650B11" w:rsidRDefault="00650B11" w:rsidP="00650B11">
      <w:pPr>
        <w:widowControl/>
        <w:spacing w:beforeLines="1" w:before="4" w:afterLines="1" w:after="4"/>
        <w:jc w:val="left"/>
        <w:rPr>
          <w:rFonts w:asciiTheme="minorEastAsia" w:hAnsiTheme="minorEastAsia" w:cs="Times New Roman"/>
          <w:kern w:val="0"/>
          <w:sz w:val="22"/>
          <w:szCs w:val="22"/>
        </w:rPr>
      </w:pPr>
      <w:r w:rsidRPr="00BA17D9">
        <w:rPr>
          <w:rFonts w:asciiTheme="minorEastAsia" w:hAnsiTheme="minorEastAsia" w:cs="Times New Roman" w:hint="eastAsia"/>
          <w:kern w:val="0"/>
          <w:sz w:val="22"/>
          <w:szCs w:val="22"/>
        </w:rPr>
        <w:t xml:space="preserve">25. 文献 </w:t>
      </w:r>
    </w:p>
    <w:p w:rsidR="00650B11" w:rsidRPr="00BA17D9" w:rsidRDefault="00650B11" w:rsidP="00650B11">
      <w:pPr>
        <w:numPr>
          <w:ilvl w:val="0"/>
          <w:numId w:val="28"/>
        </w:numPr>
        <w:jc w:val="left"/>
        <w:rPr>
          <w:rFonts w:ascii="Cambria" w:eastAsia="ＤＦ平成ゴシック体W5" w:hAnsi="Cambria"/>
          <w:sz w:val="22"/>
        </w:rPr>
      </w:pPr>
      <w:hyperlink r:id="rId9" w:history="1">
        <w:r w:rsidRPr="00BA17D9">
          <w:rPr>
            <w:rStyle w:val="a3"/>
            <w:rFonts w:ascii="Cambria" w:eastAsia="ＭＳ Ｐゴシック" w:hAnsi="Cambria"/>
            <w:color w:val="auto"/>
            <w:sz w:val="22"/>
            <w:u w:val="none"/>
          </w:rPr>
          <w:t>Arber DA</w:t>
        </w:r>
      </w:hyperlink>
      <w:r w:rsidRPr="00BA17D9">
        <w:rPr>
          <w:rFonts w:ascii="Cambria" w:eastAsia="ＭＳ Ｐゴシック" w:hAnsi="Cambria"/>
          <w:sz w:val="22"/>
        </w:rPr>
        <w:t xml:space="preserve">, </w:t>
      </w:r>
      <w:hyperlink r:id="rId10" w:history="1">
        <w:r w:rsidRPr="00BA17D9">
          <w:rPr>
            <w:rStyle w:val="a3"/>
            <w:rFonts w:ascii="Cambria" w:eastAsia="ＭＳ Ｐゴシック" w:hAnsi="Cambria"/>
            <w:color w:val="auto"/>
            <w:sz w:val="22"/>
            <w:u w:val="none"/>
          </w:rPr>
          <w:t>Orazi A</w:t>
        </w:r>
      </w:hyperlink>
      <w:r w:rsidRPr="00BA17D9">
        <w:rPr>
          <w:rFonts w:ascii="Cambria" w:eastAsia="ＭＳ Ｐゴシック" w:hAnsi="Cambria"/>
          <w:sz w:val="22"/>
        </w:rPr>
        <w:t xml:space="preserve">, </w:t>
      </w:r>
      <w:hyperlink r:id="rId11" w:history="1">
        <w:r w:rsidRPr="00BA17D9">
          <w:rPr>
            <w:rStyle w:val="a3"/>
            <w:rFonts w:ascii="Cambria" w:eastAsia="ＭＳ Ｐゴシック" w:hAnsi="Cambria"/>
            <w:color w:val="auto"/>
            <w:sz w:val="22"/>
            <w:u w:val="none"/>
          </w:rPr>
          <w:t>Hasserjian R</w:t>
        </w:r>
      </w:hyperlink>
      <w:r w:rsidRPr="00BA17D9">
        <w:rPr>
          <w:rFonts w:ascii="Cambria" w:eastAsia="ＭＳ Ｐゴシック" w:hAnsi="Cambria"/>
          <w:sz w:val="22"/>
        </w:rPr>
        <w:t>, et al. The 2016 revision to the World Health Organization classification of myeloid neoplasms and acute leukemia. Blood. 2016; 127: 2391-2405.</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Tefferi A, Rumi E, Finazzi G, et al. Survival and prognosis among 1545 patients with contemporary polycythemia vera: an international study. Leukemia. 2013; 27: 1874-1881.</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Moulard O, Mehta J, Fryzek J, Olivares R, Lqubal U, Mesa RA. Epidemiology of myelofibrosis, essential thrombocythemia, and polycythemia vera in the European Union. Eur J Haematol. 2014; 92: 289-297.</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Titmarsh GJ, Duncombe AS, McMullin MF, et al. How common are myeloproliferative neoplasms? A systematic review and meta-analysis. Am J Hematol. 2014; 89: 581-587.</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Kralovics R, Passamonti F, Buser AS, et al A gain-of-function mutation of JAK2 in myeloproliferative disorders. N Engl J Med. 2005; 352: 1779-1790.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Pardanai A, Lasho TL, Finke C, et al. Prevalence and clinicopathologic correlates of JAK2 exon 12 mutations in JAK2V617F-negative polycythemia vera. Leukemia. 2007; 21: 1960-1963.</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lastRenderedPageBreak/>
        <w:t xml:space="preserve">Barbui T, Barosi G, Birgegard G, et al. </w:t>
      </w:r>
      <w:r w:rsidRPr="00BA17D9">
        <w:rPr>
          <w:rFonts w:ascii="Cambria" w:eastAsia="ＭＳ Ｐゴシック" w:hAnsi="Cambria"/>
          <w:sz w:val="22"/>
        </w:rPr>
        <w:t>Philadelphia-negative classical myeloproliferative neoplasms: critical concepts and management recommendations from European LeukemiaNet. J Clin Oncol. 2011; 29: 761-770.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Klampfl T, Gisslinger H, Harutyunyan AS, et al. Somatic mutations of calreticulin in myeloproliferative neoplasms. N Engl J Med. 2013; 369: 2379-2390.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Nangalia J, Massie CE, Baxter EJ, et al. Somatic CALR mutations in myeloproliferative neoplasms with nonmutated JAK2. N Engl J Med. 2013; 369: 2391-2405.</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Dan K, Yamada T, Kimura Y, et al. Clinical features of polycythemia vera and essential thrombocythemia in Japan: retrospective analysis of a nationwide survey by the Japanese Elderly Leukemia and Lymphoma Study Group. Int J Hematol. 2006; 83: 443-449.</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Kamiunten A, Shide K, Kameda T, et al. Thrombohemorrhagic events, disease progression, and survival in polycythemia vera and essential thrombocythemia: a retrospective survey in Miyazaki prefecture, Japan. Int J Hematol. 2018; doi: 10.1007/s12185-018-2428-0.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Misawa K, Yasuda H, Araki M, et al. Mutational subtypes of JAK2 and CALR correlate with different clinical feature in Japanese patients with myeloproliferative neoplasms. Int J Hematol. 2018; doi: 10.1007/s12185-018-2421-7.</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Passamonti F, Thiele J, Girodon F, et al. A prognostic model to predict survival in 867 World Health Organization-defined essential thrombocythemia at diagnosis: a study by the International Working Group on Myelofibrosis Research and Treatment. Blood. 2012; 120: 1197-1201.</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Barbui T, Finazzi G, Carobbio A, et al. Development and validation of an International Prognostic Score of thrombosis in World Health Organization-essential thrombocythemia (IPSET-thrombosis). Blood. 2012; 120: 5128-5133.</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Barbui T, Vannucchi AM, Buxhofer-Ausch V, et al. Practice-relevant revision of IPSET-thrombosis based on 1019 patients with WHO-defined essential thrombocythemia. Blood Cancer J. 2015; 5: e369.</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Usui N. JSH guideline for tumors of hematopoietic and lymphoid tissues-leukemia: 4. Chronic myelogenous leukemia (CML)/myeloproliferative neoplasms (MPN). Int J Hematol. 2017; 106: 591-611.</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lastRenderedPageBreak/>
        <w:t>Tefferi A, Spivak JL. Polycythemia vera: scientific advances and current practice. Seminars in hematology. 2005; 42: 206-220.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Vannucchi AM. How I treat polycythemia vera. Blood. 2014; 124: 3212-3220.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 xml:space="preserve">Cervantes F. Management of essential thrombocythemia. </w:t>
      </w:r>
      <w:r w:rsidRPr="00BA17D9">
        <w:rPr>
          <w:rStyle w:val="jrnl"/>
          <w:rFonts w:ascii="Cambria" w:hAnsi="Cambria"/>
          <w:sz w:val="22"/>
        </w:rPr>
        <w:t>Hematology Am Soc Hematol Educ Program</w:t>
      </w:r>
      <w:r w:rsidRPr="00BA17D9">
        <w:rPr>
          <w:rFonts w:ascii="Cambria" w:hAnsi="Cambria"/>
          <w:sz w:val="22"/>
        </w:rPr>
        <w:t>. 2011; 2011: 215-21.</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hAnsi="Cambria"/>
          <w:sz w:val="22"/>
        </w:rPr>
        <w:t>Kanakura Y, Miyakawa Y, Wilde P, Smith J, Achenbach H, Okamoto S. Phase III, single-arm study investigating the efficacy, safety, and tolerability of anagrelide as a second-line treatment in high-risk Japanese patients with essential thrombocythemia. International journal of hematology. 2014; 100: 353-60.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hyperlink r:id="rId12" w:history="1">
        <w:r w:rsidRPr="00BA17D9">
          <w:rPr>
            <w:rStyle w:val="a3"/>
            <w:rFonts w:ascii="Cambria" w:hAnsi="Cambria"/>
            <w:color w:val="auto"/>
            <w:sz w:val="22"/>
            <w:u w:val="none"/>
          </w:rPr>
          <w:t>Bonicelli G</w:t>
        </w:r>
      </w:hyperlink>
      <w:r w:rsidRPr="00BA17D9">
        <w:rPr>
          <w:rFonts w:ascii="Cambria" w:hAnsi="Cambria"/>
          <w:sz w:val="22"/>
        </w:rPr>
        <w:t xml:space="preserve">, </w:t>
      </w:r>
      <w:hyperlink r:id="rId13" w:history="1">
        <w:r w:rsidRPr="00BA17D9">
          <w:rPr>
            <w:rStyle w:val="a3"/>
            <w:rFonts w:ascii="Cambria" w:hAnsi="Cambria"/>
            <w:color w:val="auto"/>
            <w:sz w:val="22"/>
            <w:u w:val="none"/>
          </w:rPr>
          <w:t>Abdulkarim K</w:t>
        </w:r>
      </w:hyperlink>
      <w:r w:rsidRPr="00BA17D9">
        <w:rPr>
          <w:rFonts w:ascii="Cambria" w:hAnsi="Cambria"/>
          <w:sz w:val="22"/>
        </w:rPr>
        <w:t xml:space="preserve">, </w:t>
      </w:r>
      <w:hyperlink r:id="rId14" w:history="1">
        <w:r w:rsidRPr="00BA17D9">
          <w:rPr>
            <w:rStyle w:val="a3"/>
            <w:rFonts w:ascii="Cambria" w:hAnsi="Cambria"/>
            <w:color w:val="auto"/>
            <w:sz w:val="22"/>
            <w:u w:val="none"/>
          </w:rPr>
          <w:t>Mounier M</w:t>
        </w:r>
      </w:hyperlink>
      <w:r w:rsidRPr="00BA17D9">
        <w:rPr>
          <w:rFonts w:ascii="Cambria" w:hAnsi="Cambria"/>
          <w:sz w:val="22"/>
        </w:rPr>
        <w:t>, et al. Leucocytosis and thrombosis at diagnosis are associated with poor survival in polycythaemia vera: a population-based study of 327 patients. Br J Haematol. 2013; 160: 251-254.</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hyperlink r:id="rId15" w:history="1">
        <w:r w:rsidRPr="00BA17D9">
          <w:rPr>
            <w:rStyle w:val="a3"/>
            <w:rFonts w:ascii="Cambria" w:hAnsi="Cambria"/>
            <w:color w:val="auto"/>
            <w:sz w:val="22"/>
            <w:u w:val="none"/>
          </w:rPr>
          <w:t>Finazzi G</w:t>
        </w:r>
      </w:hyperlink>
      <w:r w:rsidRPr="00BA17D9">
        <w:rPr>
          <w:rFonts w:ascii="Cambria" w:hAnsi="Cambria"/>
          <w:sz w:val="22"/>
        </w:rPr>
        <w:t xml:space="preserve">, </w:t>
      </w:r>
      <w:hyperlink r:id="rId16" w:history="1">
        <w:r w:rsidRPr="00BA17D9">
          <w:rPr>
            <w:rStyle w:val="a3"/>
            <w:rFonts w:ascii="Cambria" w:hAnsi="Cambria"/>
            <w:color w:val="auto"/>
            <w:sz w:val="22"/>
            <w:u w:val="none"/>
          </w:rPr>
          <w:t>Caruso V</w:t>
        </w:r>
      </w:hyperlink>
      <w:r w:rsidRPr="00BA17D9">
        <w:rPr>
          <w:rFonts w:ascii="Cambria" w:hAnsi="Cambria"/>
          <w:sz w:val="22"/>
        </w:rPr>
        <w:t xml:space="preserve">, </w:t>
      </w:r>
      <w:hyperlink r:id="rId17" w:history="1">
        <w:r w:rsidRPr="00BA17D9">
          <w:rPr>
            <w:rStyle w:val="a3"/>
            <w:rFonts w:ascii="Cambria" w:hAnsi="Cambria"/>
            <w:color w:val="auto"/>
            <w:sz w:val="22"/>
            <w:u w:val="none"/>
          </w:rPr>
          <w:t>Marchioli R</w:t>
        </w:r>
      </w:hyperlink>
      <w:r w:rsidRPr="00BA17D9">
        <w:rPr>
          <w:rFonts w:ascii="Cambria" w:hAnsi="Cambria"/>
          <w:sz w:val="22"/>
        </w:rPr>
        <w:t xml:space="preserve">, et al. </w:t>
      </w:r>
      <w:r w:rsidRPr="00BA17D9">
        <w:rPr>
          <w:rStyle w:val="highlight"/>
          <w:rFonts w:ascii="Cambria" w:hAnsi="Cambria"/>
          <w:sz w:val="22"/>
        </w:rPr>
        <w:t>Acute</w:t>
      </w:r>
      <w:r w:rsidRPr="00BA17D9">
        <w:rPr>
          <w:rFonts w:ascii="Cambria" w:hAnsi="Cambria"/>
          <w:sz w:val="22"/>
        </w:rPr>
        <w:t xml:space="preserve"> </w:t>
      </w:r>
      <w:r w:rsidRPr="00BA17D9">
        <w:rPr>
          <w:rStyle w:val="highlight"/>
          <w:rFonts w:ascii="Cambria" w:hAnsi="Cambria"/>
          <w:sz w:val="22"/>
        </w:rPr>
        <w:t>leukemia</w:t>
      </w:r>
      <w:r w:rsidRPr="00BA17D9">
        <w:rPr>
          <w:rFonts w:ascii="Cambria" w:hAnsi="Cambria"/>
          <w:sz w:val="22"/>
        </w:rPr>
        <w:t xml:space="preserve"> in </w:t>
      </w:r>
      <w:r w:rsidRPr="00BA17D9">
        <w:rPr>
          <w:rStyle w:val="highlight"/>
          <w:rFonts w:ascii="Cambria" w:hAnsi="Cambria"/>
          <w:sz w:val="22"/>
        </w:rPr>
        <w:t>polycythemia</w:t>
      </w:r>
      <w:r w:rsidRPr="00BA17D9">
        <w:rPr>
          <w:rFonts w:ascii="Cambria" w:hAnsi="Cambria"/>
          <w:sz w:val="22"/>
        </w:rPr>
        <w:t xml:space="preserve"> </w:t>
      </w:r>
      <w:r w:rsidRPr="00BA17D9">
        <w:rPr>
          <w:rStyle w:val="highlight"/>
          <w:rFonts w:ascii="Cambria" w:hAnsi="Cambria"/>
          <w:sz w:val="22"/>
        </w:rPr>
        <w:t>vera</w:t>
      </w:r>
      <w:r w:rsidRPr="00BA17D9">
        <w:rPr>
          <w:rFonts w:ascii="Cambria" w:hAnsi="Cambria"/>
          <w:sz w:val="22"/>
        </w:rPr>
        <w:t xml:space="preserve">: an </w:t>
      </w:r>
      <w:r w:rsidRPr="00BA17D9">
        <w:rPr>
          <w:rStyle w:val="highlight"/>
          <w:rFonts w:ascii="Cambria" w:hAnsi="Cambria"/>
          <w:sz w:val="22"/>
        </w:rPr>
        <w:t>analysis</w:t>
      </w:r>
      <w:r w:rsidRPr="00BA17D9">
        <w:rPr>
          <w:rFonts w:ascii="Cambria" w:hAnsi="Cambria"/>
          <w:sz w:val="22"/>
        </w:rPr>
        <w:t xml:space="preserve"> of </w:t>
      </w:r>
      <w:r w:rsidRPr="00BA17D9">
        <w:rPr>
          <w:rStyle w:val="highlight"/>
          <w:rFonts w:ascii="Cambria" w:hAnsi="Cambria"/>
          <w:sz w:val="22"/>
        </w:rPr>
        <w:t>1638</w:t>
      </w:r>
      <w:r w:rsidRPr="00BA17D9">
        <w:rPr>
          <w:rFonts w:ascii="Cambria" w:hAnsi="Cambria"/>
          <w:sz w:val="22"/>
        </w:rPr>
        <w:t xml:space="preserve"> </w:t>
      </w:r>
      <w:r w:rsidRPr="00BA17D9">
        <w:rPr>
          <w:rStyle w:val="highlight"/>
          <w:rFonts w:ascii="Cambria" w:hAnsi="Cambria"/>
          <w:sz w:val="22"/>
        </w:rPr>
        <w:t>patients</w:t>
      </w:r>
      <w:r w:rsidRPr="00BA17D9">
        <w:rPr>
          <w:rFonts w:ascii="Cambria" w:hAnsi="Cambria"/>
          <w:sz w:val="22"/>
        </w:rPr>
        <w:t xml:space="preserve"> </w:t>
      </w:r>
      <w:r w:rsidRPr="00BA17D9">
        <w:rPr>
          <w:rStyle w:val="highlight"/>
          <w:rFonts w:ascii="Cambria" w:hAnsi="Cambria"/>
          <w:sz w:val="22"/>
        </w:rPr>
        <w:t>enrolled</w:t>
      </w:r>
      <w:r w:rsidRPr="00BA17D9">
        <w:rPr>
          <w:rFonts w:ascii="Cambria" w:hAnsi="Cambria"/>
          <w:sz w:val="22"/>
        </w:rPr>
        <w:t xml:space="preserve"> in a </w:t>
      </w:r>
      <w:r w:rsidRPr="00BA17D9">
        <w:rPr>
          <w:rStyle w:val="highlight"/>
          <w:rFonts w:ascii="Cambria" w:hAnsi="Cambria"/>
          <w:sz w:val="22"/>
        </w:rPr>
        <w:t>prospective</w:t>
      </w:r>
      <w:r w:rsidRPr="00BA17D9">
        <w:rPr>
          <w:rFonts w:ascii="Cambria" w:hAnsi="Cambria"/>
          <w:sz w:val="22"/>
        </w:rPr>
        <w:t xml:space="preserve"> </w:t>
      </w:r>
      <w:r w:rsidRPr="00BA17D9">
        <w:rPr>
          <w:rStyle w:val="highlight"/>
          <w:rFonts w:ascii="Cambria" w:hAnsi="Cambria"/>
          <w:sz w:val="22"/>
        </w:rPr>
        <w:t>observational</w:t>
      </w:r>
      <w:r w:rsidRPr="00BA17D9">
        <w:rPr>
          <w:rFonts w:ascii="Cambria" w:hAnsi="Cambria"/>
          <w:sz w:val="22"/>
        </w:rPr>
        <w:t xml:space="preserve"> </w:t>
      </w:r>
      <w:r w:rsidRPr="00BA17D9">
        <w:rPr>
          <w:rStyle w:val="highlight"/>
          <w:rFonts w:ascii="Cambria" w:hAnsi="Cambria"/>
          <w:sz w:val="22"/>
        </w:rPr>
        <w:t>study</w:t>
      </w:r>
      <w:r w:rsidRPr="00BA17D9">
        <w:rPr>
          <w:rFonts w:ascii="Cambria" w:hAnsi="Cambria"/>
          <w:sz w:val="22"/>
        </w:rPr>
        <w:t>. Blood. 2005; 105: 2664-2670.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ＭＳ Ｐゴシック" w:hAnsi="Cambria"/>
          <w:sz w:val="22"/>
        </w:rPr>
        <w:t>Tefferi A, Guglielmelli P, Larson DR, et al. Long-term survival and blast transformation in molecularly annotated essential thrombocythemia, polycythemia vera, and myelofibrosis. Blood. 2014; 124: 2507-2513.</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Elliott MA, Tefferi A. Thrombosis and hemorrhage in polycythemia vera and essential thrombocythemia. Br J Haematol 2005; 128: 275-290.</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Ruggeri M, Finazzi G, Tosetto A, Riva S, et al. No treatment for low-risk thrombocythaemia: results from a prospective study. Br J Haematol. 1998; 103: 772-777.</w:t>
      </w:r>
    </w:p>
    <w:p w:rsidR="00650B11" w:rsidRDefault="00650B11" w:rsidP="00650B11">
      <w:pPr>
        <w:pStyle w:val="a6"/>
        <w:widowControl/>
        <w:numPr>
          <w:ilvl w:val="0"/>
          <w:numId w:val="28"/>
        </w:numPr>
        <w:spacing w:beforeLines="1" w:before="4" w:afterLines="1" w:after="4"/>
        <w:ind w:leftChars="0"/>
        <w:jc w:val="left"/>
        <w:rPr>
          <w:rFonts w:ascii="Cambria" w:hAnsi="Cambria" w:cs="Times New Roman"/>
          <w:kern w:val="0"/>
          <w:sz w:val="22"/>
          <w:szCs w:val="22"/>
        </w:rPr>
      </w:pPr>
      <w:r w:rsidRPr="00BA17D9">
        <w:rPr>
          <w:rFonts w:ascii="Cambria" w:eastAsia="ＤＦ平成ゴシック体W5" w:hAnsi="Cambria"/>
          <w:sz w:val="22"/>
        </w:rPr>
        <w:t>Wolanskyj AP, Schwager SM, McClure RF, et al. Essential thrombocythemia beyond the first decade: life expectancy, long-term complication rates, and prognostic factors. Mayo Clin Proc. 2006; 81: 159-66.</w:t>
      </w:r>
    </w:p>
    <w:p w:rsidR="00650B11" w:rsidRDefault="00650B11" w:rsidP="00650B11">
      <w:pPr>
        <w:widowControl/>
        <w:spacing w:beforeLines="1" w:before="4" w:afterLines="1" w:after="4"/>
        <w:jc w:val="left"/>
        <w:rPr>
          <w:rFonts w:ascii="Cambria" w:hAnsi="Cambria" w:cs="Times New Roman"/>
          <w:kern w:val="0"/>
          <w:sz w:val="22"/>
          <w:szCs w:val="22"/>
        </w:rPr>
      </w:pPr>
    </w:p>
    <w:p w:rsidR="00650B11" w:rsidRDefault="00650B11" w:rsidP="00650B11">
      <w:pPr>
        <w:widowControl/>
        <w:spacing w:beforeLines="1" w:before="4" w:afterLines="1" w:after="4"/>
        <w:jc w:val="left"/>
        <w:rPr>
          <w:rFonts w:ascii="Cambria" w:hAnsi="Cambria" w:cs="Times New Roman"/>
          <w:kern w:val="0"/>
          <w:sz w:val="22"/>
          <w:szCs w:val="22"/>
        </w:rPr>
      </w:pPr>
      <w:r w:rsidRPr="00BA17D9">
        <w:rPr>
          <w:rFonts w:ascii="Cambria" w:hAnsi="Cambria" w:cs="Times New Roman"/>
          <w:kern w:val="0"/>
          <w:sz w:val="22"/>
          <w:szCs w:val="22"/>
        </w:rPr>
        <w:t>略語</w:t>
      </w:r>
    </w:p>
    <w:p w:rsidR="00650B11" w:rsidRPr="00BA17D9" w:rsidRDefault="00650B11" w:rsidP="00650B11">
      <w:pPr>
        <w:rPr>
          <w:rFonts w:ascii="Cambria" w:hAnsi="Cambria"/>
          <w:kern w:val="0"/>
          <w:sz w:val="22"/>
        </w:rPr>
      </w:pPr>
      <w:r w:rsidRPr="00BA17D9">
        <w:rPr>
          <w:rFonts w:ascii="Cambria" w:hAnsi="Cambria"/>
          <w:kern w:val="0"/>
          <w:sz w:val="22"/>
        </w:rPr>
        <w:t xml:space="preserve">AL: acute leukemia, </w:t>
      </w:r>
      <w:r w:rsidRPr="00BA17D9">
        <w:rPr>
          <w:rFonts w:ascii="Cambria" w:hAnsi="Cambria"/>
          <w:kern w:val="0"/>
          <w:sz w:val="22"/>
        </w:rPr>
        <w:t>急性白血病</w:t>
      </w:r>
    </w:p>
    <w:p w:rsidR="00650B11" w:rsidRPr="00BA17D9" w:rsidRDefault="00650B11" w:rsidP="00650B11">
      <w:pPr>
        <w:rPr>
          <w:rFonts w:ascii="Times" w:hAnsi="Times"/>
          <w:kern w:val="0"/>
          <w:sz w:val="20"/>
          <w:szCs w:val="20"/>
        </w:rPr>
      </w:pPr>
      <w:r w:rsidRPr="00BA17D9">
        <w:rPr>
          <w:rFonts w:ascii="Cambria" w:hAnsi="Cambria"/>
          <w:sz w:val="22"/>
        </w:rPr>
        <w:t>CALR: calreticulin,</w:t>
      </w:r>
      <w:r w:rsidRPr="00BA17D9">
        <w:rPr>
          <w:rFonts w:asciiTheme="minorEastAsia" w:hAnsiTheme="minorEastAsia" w:hint="eastAsia"/>
          <w:sz w:val="22"/>
        </w:rPr>
        <w:t xml:space="preserve"> </w:t>
      </w:r>
      <w:r w:rsidRPr="00BA17D9">
        <w:rPr>
          <w:rFonts w:asciiTheme="minorEastAsia" w:hAnsiTheme="minorEastAsia" w:hint="eastAsia"/>
          <w:kern w:val="0"/>
          <w:sz w:val="22"/>
        </w:rPr>
        <w:t>カルレティキュリン</w:t>
      </w:r>
    </w:p>
    <w:p w:rsidR="00650B11" w:rsidRPr="00BA17D9" w:rsidRDefault="00650B11" w:rsidP="00650B11">
      <w:pPr>
        <w:pStyle w:val="Web"/>
        <w:spacing w:before="4" w:after="4"/>
        <w:rPr>
          <w:rFonts w:ascii="Cambria" w:hAnsi="Cambria"/>
          <w:sz w:val="22"/>
        </w:rPr>
      </w:pPr>
      <w:r w:rsidRPr="00BA17D9">
        <w:rPr>
          <w:rFonts w:ascii="Cambria" w:hAnsi="Cambria"/>
          <w:sz w:val="22"/>
        </w:rPr>
        <w:t xml:space="preserve">CML: </w:t>
      </w:r>
      <w:r w:rsidRPr="00BA17D9">
        <w:rPr>
          <w:rFonts w:ascii="Cambria" w:hAnsi="Cambria"/>
          <w:sz w:val="22"/>
          <w:szCs w:val="22"/>
        </w:rPr>
        <w:t xml:space="preserve">chronic myeloid leukemia, </w:t>
      </w:r>
      <w:r w:rsidRPr="00BA17D9">
        <w:rPr>
          <w:rFonts w:ascii="Cambria" w:hAnsi="Cambria"/>
          <w:sz w:val="22"/>
          <w:szCs w:val="22"/>
        </w:rPr>
        <w:t>慢性骨髄性白血病</w:t>
      </w:r>
    </w:p>
    <w:p w:rsidR="00650B11" w:rsidRPr="00BA17D9" w:rsidRDefault="00650B11" w:rsidP="00650B11">
      <w:pPr>
        <w:pStyle w:val="Web"/>
        <w:spacing w:before="4" w:after="4"/>
        <w:rPr>
          <w:rFonts w:ascii="Cambria" w:hAnsi="Cambria"/>
          <w:sz w:val="22"/>
        </w:rPr>
      </w:pPr>
      <w:r w:rsidRPr="00BA17D9">
        <w:rPr>
          <w:rFonts w:ascii="Cambria" w:hAnsi="Cambria"/>
          <w:sz w:val="22"/>
        </w:rPr>
        <w:t xml:space="preserve">ET: essential thrombocythemia, </w:t>
      </w:r>
      <w:r w:rsidRPr="00BA17D9">
        <w:rPr>
          <w:rFonts w:ascii="Cambria" w:hAnsi="Cambria"/>
          <w:sz w:val="22"/>
          <w:szCs w:val="22"/>
        </w:rPr>
        <w:t>本態性血小板血症</w:t>
      </w:r>
      <w:r w:rsidRPr="00BA17D9">
        <w:rPr>
          <w:rFonts w:ascii="Cambria" w:hAnsi="Cambria"/>
          <w:sz w:val="22"/>
          <w:szCs w:val="22"/>
        </w:rPr>
        <w:t xml:space="preserve"> </w:t>
      </w:r>
    </w:p>
    <w:p w:rsidR="00650B11" w:rsidRPr="00BA17D9" w:rsidRDefault="00650B11" w:rsidP="00650B11">
      <w:pPr>
        <w:rPr>
          <w:rFonts w:ascii="Times" w:hAnsi="Times"/>
          <w:kern w:val="0"/>
          <w:sz w:val="22"/>
          <w:szCs w:val="20"/>
        </w:rPr>
      </w:pPr>
      <w:r w:rsidRPr="00BA17D9">
        <w:rPr>
          <w:rFonts w:ascii="Cambria" w:hAnsi="Cambria"/>
          <w:sz w:val="22"/>
          <w:szCs w:val="22"/>
        </w:rPr>
        <w:lastRenderedPageBreak/>
        <w:t xml:space="preserve">IPSET: International Prognostic Score for ET, </w:t>
      </w:r>
      <w:r w:rsidRPr="00BA17D9">
        <w:rPr>
          <w:rFonts w:ascii="Cambria" w:hAnsi="Cambria"/>
          <w:sz w:val="22"/>
          <w:szCs w:val="22"/>
        </w:rPr>
        <w:t>本態性血小板血症</w:t>
      </w:r>
      <w:r w:rsidRPr="00BA17D9">
        <w:rPr>
          <w:rFonts w:ascii="Cambria" w:hAnsi="Cambria" w:hint="eastAsia"/>
          <w:sz w:val="22"/>
          <w:szCs w:val="22"/>
        </w:rPr>
        <w:t>の</w:t>
      </w:r>
      <w:r w:rsidRPr="00BA17D9">
        <w:rPr>
          <w:rFonts w:ascii="Arial" w:hAnsi="Arial"/>
          <w:kern w:val="0"/>
          <w:sz w:val="22"/>
        </w:rPr>
        <w:t>国際予後スコア</w:t>
      </w:r>
    </w:p>
    <w:p w:rsidR="00650B11" w:rsidRPr="00BA17D9" w:rsidRDefault="00650B11" w:rsidP="00650B11">
      <w:pPr>
        <w:pStyle w:val="Web"/>
        <w:spacing w:before="4" w:after="4"/>
        <w:rPr>
          <w:rFonts w:ascii="Cambria" w:hAnsi="Cambria"/>
          <w:sz w:val="22"/>
          <w:szCs w:val="19"/>
        </w:rPr>
      </w:pPr>
      <w:r w:rsidRPr="00BA17D9">
        <w:rPr>
          <w:rFonts w:ascii="Cambria" w:hAnsi="Cambria"/>
          <w:sz w:val="22"/>
          <w:szCs w:val="19"/>
        </w:rPr>
        <w:t xml:space="preserve">MDS: myelodysplastic syndromes, </w:t>
      </w:r>
      <w:r w:rsidRPr="00BA17D9">
        <w:rPr>
          <w:rFonts w:ascii="Cambria" w:hAnsi="Cambria"/>
          <w:sz w:val="22"/>
          <w:szCs w:val="19"/>
        </w:rPr>
        <w:t>骨髄異形成症候群</w:t>
      </w:r>
    </w:p>
    <w:p w:rsidR="00650B11" w:rsidRPr="00BA17D9" w:rsidRDefault="00650B11" w:rsidP="00650B11">
      <w:pPr>
        <w:pStyle w:val="Web"/>
        <w:spacing w:before="4" w:after="4"/>
        <w:rPr>
          <w:rFonts w:ascii="Cambria" w:hAnsi="Cambria"/>
          <w:sz w:val="22"/>
        </w:rPr>
      </w:pPr>
      <w:r w:rsidRPr="00BA17D9">
        <w:rPr>
          <w:rFonts w:ascii="Cambria" w:hAnsi="Cambria"/>
          <w:sz w:val="22"/>
        </w:rPr>
        <w:t xml:space="preserve">MPN: myeloproliferative neoplasms, </w:t>
      </w:r>
      <w:r w:rsidRPr="00BA17D9">
        <w:rPr>
          <w:rFonts w:ascii="Cambria" w:hAnsi="Cambria"/>
          <w:sz w:val="22"/>
          <w:szCs w:val="22"/>
        </w:rPr>
        <w:t>骨髄増殖性腫瘍</w:t>
      </w:r>
      <w:r w:rsidRPr="00BA17D9">
        <w:rPr>
          <w:rFonts w:ascii="Cambria" w:hAnsi="Cambria"/>
          <w:sz w:val="22"/>
          <w:szCs w:val="22"/>
        </w:rPr>
        <w:t xml:space="preserve"> </w:t>
      </w:r>
    </w:p>
    <w:p w:rsidR="00650B11" w:rsidRPr="00BA17D9" w:rsidRDefault="00650B11" w:rsidP="00650B11">
      <w:pPr>
        <w:rPr>
          <w:rFonts w:ascii="Cambria" w:hAnsi="Cambria"/>
          <w:sz w:val="22"/>
          <w:szCs w:val="22"/>
        </w:rPr>
      </w:pPr>
      <w:r w:rsidRPr="00BA17D9">
        <w:rPr>
          <w:rFonts w:ascii="Cambria" w:hAnsi="Cambria"/>
          <w:sz w:val="22"/>
          <w:szCs w:val="22"/>
        </w:rPr>
        <w:t xml:space="preserve">MPN-U: MPN-unclassifiable, </w:t>
      </w:r>
      <w:r w:rsidRPr="00BA17D9">
        <w:rPr>
          <w:rFonts w:ascii="Cambria" w:hAnsi="Cambria"/>
          <w:sz w:val="22"/>
          <w:szCs w:val="22"/>
        </w:rPr>
        <w:t>骨髄増殖性腫瘍</w:t>
      </w:r>
      <w:r w:rsidRPr="00BA17D9">
        <w:rPr>
          <w:rFonts w:ascii="Cambria" w:hAnsi="Cambria"/>
          <w:sz w:val="22"/>
          <w:szCs w:val="22"/>
        </w:rPr>
        <w:t>-</w:t>
      </w:r>
      <w:r w:rsidRPr="00BA17D9">
        <w:rPr>
          <w:rFonts w:ascii="Cambria" w:hAnsi="Cambria"/>
          <w:sz w:val="22"/>
          <w:szCs w:val="22"/>
        </w:rPr>
        <w:t>分類不能型</w:t>
      </w:r>
      <w:r w:rsidRPr="00BA17D9">
        <w:rPr>
          <w:rFonts w:ascii="Cambria" w:hAnsi="Cambria"/>
          <w:sz w:val="22"/>
          <w:szCs w:val="22"/>
        </w:rPr>
        <w:br/>
        <w:t xml:space="preserve">OS: Overall Survival, </w:t>
      </w:r>
      <w:r w:rsidRPr="00BA17D9">
        <w:rPr>
          <w:rFonts w:ascii="Cambria" w:hAnsi="Cambria"/>
          <w:sz w:val="22"/>
        </w:rPr>
        <w:t>全生存期間</w:t>
      </w:r>
      <w:r w:rsidRPr="00BA17D9">
        <w:rPr>
          <w:rFonts w:ascii="Cambria" w:hAnsi="Cambria"/>
          <w:sz w:val="22"/>
          <w:szCs w:val="22"/>
        </w:rPr>
        <w:br/>
        <w:t xml:space="preserve">PMF: primary myelofibrosis, </w:t>
      </w:r>
      <w:r w:rsidRPr="00BA17D9">
        <w:rPr>
          <w:rFonts w:ascii="Cambria" w:hAnsi="Cambria"/>
          <w:sz w:val="22"/>
          <w:szCs w:val="22"/>
        </w:rPr>
        <w:t>原発性骨髄線維症</w:t>
      </w:r>
      <w:r w:rsidRPr="00BA17D9">
        <w:rPr>
          <w:rFonts w:ascii="Cambria" w:hAnsi="Cambria"/>
          <w:sz w:val="22"/>
          <w:szCs w:val="22"/>
        </w:rPr>
        <w:br/>
        <w:t xml:space="preserve">PV: polycythemia vera, </w:t>
      </w:r>
      <w:r w:rsidRPr="00BA17D9">
        <w:rPr>
          <w:rFonts w:ascii="Cambria" w:hAnsi="Cambria"/>
          <w:sz w:val="22"/>
          <w:szCs w:val="22"/>
        </w:rPr>
        <w:t>真性多血症</w:t>
      </w:r>
    </w:p>
    <w:p w:rsidR="00650B11" w:rsidRPr="00BA17D9" w:rsidRDefault="00650B11" w:rsidP="00650B11">
      <w:pPr>
        <w:rPr>
          <w:rFonts w:ascii="Cambria" w:hAnsi="Cambria"/>
          <w:kern w:val="0"/>
          <w:sz w:val="22"/>
        </w:rPr>
      </w:pPr>
      <w:r w:rsidRPr="00BA17D9">
        <w:rPr>
          <w:rFonts w:ascii="Cambria" w:hAnsi="Cambria"/>
          <w:kern w:val="0"/>
          <w:sz w:val="22"/>
        </w:rPr>
        <w:t xml:space="preserve">sMF: secondary myelofibrosis, </w:t>
      </w:r>
      <w:r w:rsidRPr="00BA17D9">
        <w:rPr>
          <w:rFonts w:ascii="Cambria" w:hAnsi="Cambria"/>
          <w:kern w:val="0"/>
          <w:sz w:val="22"/>
        </w:rPr>
        <w:t>二次性骨髄線維症</w:t>
      </w:r>
    </w:p>
    <w:p w:rsidR="00650B11" w:rsidRPr="00BA17D9" w:rsidRDefault="00650B11" w:rsidP="00650B11">
      <w:pPr>
        <w:rPr>
          <w:rFonts w:ascii="Times" w:hAnsi="Times"/>
          <w:kern w:val="0"/>
          <w:sz w:val="20"/>
          <w:szCs w:val="20"/>
        </w:rPr>
      </w:pPr>
      <w:r w:rsidRPr="00BA17D9">
        <w:rPr>
          <w:rFonts w:ascii="Cambria" w:hAnsi="Cambria"/>
          <w:sz w:val="22"/>
          <w:szCs w:val="22"/>
        </w:rPr>
        <w:t>WHO: World Healt</w:t>
      </w:r>
      <w:r w:rsidRPr="00BA17D9">
        <w:rPr>
          <w:rFonts w:asciiTheme="minorEastAsia" w:hAnsiTheme="minorEastAsia" w:hint="eastAsia"/>
          <w:sz w:val="22"/>
          <w:szCs w:val="22"/>
        </w:rPr>
        <w:t xml:space="preserve">h Organization, </w:t>
      </w:r>
      <w:r w:rsidRPr="00BA17D9">
        <w:rPr>
          <w:rFonts w:asciiTheme="minorEastAsia" w:hAnsiTheme="minorEastAsia" w:hint="eastAsia"/>
          <w:kern w:val="0"/>
          <w:sz w:val="22"/>
          <w:szCs w:val="18"/>
        </w:rPr>
        <w:t>世界保健機関</w:t>
      </w:r>
    </w:p>
    <w:p w:rsidR="00650B11" w:rsidRPr="00BA17D9" w:rsidRDefault="00650B11" w:rsidP="00650B11">
      <w:pPr>
        <w:pStyle w:val="Web"/>
        <w:spacing w:before="4" w:after="4"/>
        <w:rPr>
          <w:rFonts w:ascii="Cambria" w:hAnsi="Cambria"/>
          <w:sz w:val="22"/>
        </w:rPr>
      </w:pPr>
      <w:r w:rsidRPr="00BA17D9">
        <w:rPr>
          <w:rFonts w:ascii="Cambria" w:hAnsi="Cambria"/>
          <w:sz w:val="22"/>
          <w:szCs w:val="22"/>
        </w:rPr>
        <w:t xml:space="preserve"> </w:t>
      </w:r>
    </w:p>
    <w:p w:rsidR="00650B11" w:rsidRPr="00BA17D9" w:rsidRDefault="00650B11" w:rsidP="00650B11">
      <w:pPr>
        <w:widowControl/>
        <w:spacing w:beforeLines="1" w:before="4" w:afterLines="1" w:after="4"/>
        <w:jc w:val="left"/>
        <w:rPr>
          <w:rFonts w:ascii="Cambria" w:hAnsi="Cambria" w:cs="Times New Roman"/>
          <w:kern w:val="0"/>
          <w:sz w:val="22"/>
          <w:szCs w:val="22"/>
        </w:rPr>
      </w:pPr>
    </w:p>
    <w:p w:rsidR="00905E90" w:rsidRPr="00650B11" w:rsidRDefault="00905E90" w:rsidP="00650B11">
      <w:pPr>
        <w:widowControl/>
        <w:spacing w:beforeLines="1" w:before="4" w:afterLines="1" w:after="4"/>
        <w:jc w:val="left"/>
        <w:rPr>
          <w:rFonts w:asciiTheme="majorHAnsi" w:hAnsiTheme="majorHAnsi" w:cs="Times New Roman"/>
          <w:kern w:val="0"/>
          <w:sz w:val="22"/>
          <w:szCs w:val="22"/>
        </w:rPr>
      </w:pPr>
    </w:p>
    <w:sectPr w:rsidR="00905E90" w:rsidRPr="00650B11" w:rsidSect="003E61D3">
      <w:pgSz w:w="11900" w:h="16840"/>
      <w:pgMar w:top="1985" w:right="1701" w:bottom="1701" w:left="1985" w:header="851" w:footer="992" w:gutter="0"/>
      <w:pgNumType w:start="1"/>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A" w:rsidRDefault="00FD61CA">
      <w:r>
        <w:separator/>
      </w:r>
    </w:p>
  </w:endnote>
  <w:endnote w:type="continuationSeparator" w:id="0">
    <w:p w:rsidR="00FD61CA" w:rsidRDefault="00FD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w:altName w:val="Century"/>
    <w:panose1 w:val="00000000000000000000"/>
    <w:charset w:val="00"/>
    <w:family w:val="roman"/>
    <w:notTrueType/>
    <w:pitch w:val="default"/>
    <w:sig w:usb0="00000003" w:usb1="00000000" w:usb2="00000000" w:usb3="00000000" w:csb0="00000001" w:csb1="00000000"/>
  </w:font>
  <w:font w:name="Ó;Xˇ">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ＤＦ平成ゴシック体W5">
    <w:altName w:val="ＭＳ ゴシック"/>
    <w:charset w:val="80"/>
    <w:family w:val="modern"/>
    <w:pitch w:val="fixed"/>
    <w:sig w:usb0="00000000"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942" w:rsidRDefault="0054014B" w:rsidP="003E61D3">
    <w:pPr>
      <w:pStyle w:val="a8"/>
      <w:framePr w:wrap="around" w:vAnchor="text" w:hAnchor="margin" w:xAlign="center" w:y="1"/>
      <w:rPr>
        <w:rStyle w:val="aa"/>
      </w:rPr>
    </w:pPr>
    <w:r>
      <w:rPr>
        <w:rStyle w:val="aa"/>
      </w:rPr>
      <w:fldChar w:fldCharType="begin"/>
    </w:r>
    <w:r w:rsidR="00354942">
      <w:rPr>
        <w:rStyle w:val="aa"/>
      </w:rPr>
      <w:instrText xml:space="preserve">PAGE  </w:instrText>
    </w:r>
    <w:r>
      <w:rPr>
        <w:rStyle w:val="aa"/>
      </w:rPr>
      <w:fldChar w:fldCharType="end"/>
    </w:r>
  </w:p>
  <w:p w:rsidR="00354942" w:rsidRDefault="0035494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31437"/>
      <w:docPartObj>
        <w:docPartGallery w:val="Page Numbers (Bottom of Page)"/>
        <w:docPartUnique/>
      </w:docPartObj>
    </w:sdtPr>
    <w:sdtContent>
      <w:p w:rsidR="00650B11" w:rsidRDefault="00650B11">
        <w:pPr>
          <w:pStyle w:val="a8"/>
          <w:jc w:val="center"/>
        </w:pPr>
        <w:r>
          <w:fldChar w:fldCharType="begin"/>
        </w:r>
        <w:r>
          <w:instrText>PAGE   \* MERGEFORMAT</w:instrText>
        </w:r>
        <w:r>
          <w:fldChar w:fldCharType="separate"/>
        </w:r>
        <w:r w:rsidRPr="00650B11">
          <w:rPr>
            <w:noProof/>
            <w:lang w:val="ja-JP"/>
          </w:rPr>
          <w:t>18</w:t>
        </w:r>
        <w:r>
          <w:fldChar w:fldCharType="end"/>
        </w:r>
      </w:p>
    </w:sdtContent>
  </w:sdt>
  <w:p w:rsidR="00650B11" w:rsidRDefault="00650B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A" w:rsidRDefault="00FD61CA">
      <w:r>
        <w:separator/>
      </w:r>
    </w:p>
  </w:footnote>
  <w:footnote w:type="continuationSeparator" w:id="0">
    <w:p w:rsidR="00FD61CA" w:rsidRDefault="00FD6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3C1"/>
    <w:multiLevelType w:val="hybridMultilevel"/>
    <w:tmpl w:val="A3A808B2"/>
    <w:lvl w:ilvl="0" w:tplc="989C4804">
      <w:start w:val="19"/>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047C73"/>
    <w:multiLevelType w:val="hybridMultilevel"/>
    <w:tmpl w:val="3752B482"/>
    <w:lvl w:ilvl="0" w:tplc="989C4804">
      <w:start w:val="23"/>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736419B"/>
    <w:multiLevelType w:val="hybridMultilevel"/>
    <w:tmpl w:val="9DBCC4EA"/>
    <w:lvl w:ilvl="0" w:tplc="CE8A2BE0">
      <w:start w:val="17"/>
      <w:numFmt w:val="decimal"/>
      <w:suff w:val="space"/>
      <w:lvlText w:val="%1."/>
      <w:lvlJc w:val="left"/>
      <w:pPr>
        <w:ind w:left="300" w:hanging="300"/>
      </w:pPr>
      <w:rPr>
        <w:rFonts w:hint="default"/>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818256E"/>
    <w:multiLevelType w:val="hybridMultilevel"/>
    <w:tmpl w:val="7F1257AA"/>
    <w:lvl w:ilvl="0" w:tplc="B4082F5E">
      <w:start w:val="1"/>
      <w:numFmt w:val="decimal"/>
      <w:lvlText w:val="%1．"/>
      <w:lvlJc w:val="left"/>
      <w:pPr>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89729D8"/>
    <w:multiLevelType w:val="multilevel"/>
    <w:tmpl w:val="5352D52A"/>
    <w:lvl w:ilvl="0">
      <w:start w:val="3"/>
      <w:numFmt w:val="decimal"/>
      <w:lvlText w:val="%1."/>
      <w:lvlJc w:val="left"/>
      <w:pPr>
        <w:ind w:left="420" w:hanging="420"/>
      </w:pPr>
    </w:lvl>
    <w:lvl w:ilvl="1">
      <w:start w:val="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15:restartNumberingAfterBreak="0">
    <w:nsid w:val="152D013E"/>
    <w:multiLevelType w:val="hybridMultilevel"/>
    <w:tmpl w:val="F7921DE4"/>
    <w:lvl w:ilvl="0" w:tplc="B2F85936">
      <w:start w:val="1"/>
      <w:numFmt w:val="decimal"/>
      <w:lvlText w:val="%1．"/>
      <w:lvlJc w:val="left"/>
      <w:pPr>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E235237"/>
    <w:multiLevelType w:val="hybridMultilevel"/>
    <w:tmpl w:val="244A6CCC"/>
    <w:lvl w:ilvl="0" w:tplc="765C481E">
      <w:start w:val="17"/>
      <w:numFmt w:val="decimal"/>
      <w:suff w:val="space"/>
      <w:lvlText w:val="%1."/>
      <w:lvlJc w:val="left"/>
      <w:pPr>
        <w:ind w:left="300" w:hanging="300"/>
      </w:pPr>
      <w:rPr>
        <w:rFonts w:hint="default"/>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E793A9A"/>
    <w:multiLevelType w:val="hybridMultilevel"/>
    <w:tmpl w:val="E57A2286"/>
    <w:lvl w:ilvl="0" w:tplc="BFA497CC">
      <w:start w:val="12"/>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1A1589C"/>
    <w:multiLevelType w:val="hybridMultilevel"/>
    <w:tmpl w:val="8968C228"/>
    <w:lvl w:ilvl="0" w:tplc="7F100274">
      <w:start w:val="20"/>
      <w:numFmt w:val="decimal"/>
      <w:suff w:val="space"/>
      <w:lvlText w:val="%1."/>
      <w:lvlJc w:val="left"/>
      <w:pPr>
        <w:ind w:left="0" w:firstLine="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8E5626E"/>
    <w:multiLevelType w:val="hybridMultilevel"/>
    <w:tmpl w:val="560C6808"/>
    <w:lvl w:ilvl="0" w:tplc="989C4804">
      <w:start w:val="19"/>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B225782"/>
    <w:multiLevelType w:val="hybridMultilevel"/>
    <w:tmpl w:val="BCAA6F36"/>
    <w:lvl w:ilvl="0" w:tplc="5A54ADA8">
      <w:start w:val="18"/>
      <w:numFmt w:val="decimal"/>
      <w:suff w:val="space"/>
      <w:lvlText w:val="%1."/>
      <w:lvlJc w:val="left"/>
      <w:pPr>
        <w:ind w:left="300" w:hanging="300"/>
      </w:pPr>
      <w:rPr>
        <w:rFonts w:hint="default"/>
        <w:u w:val="sing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BF4DD6"/>
    <w:multiLevelType w:val="hybridMultilevel"/>
    <w:tmpl w:val="036CB9F4"/>
    <w:lvl w:ilvl="0" w:tplc="989C4804">
      <w:start w:val="22"/>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80952EA"/>
    <w:multiLevelType w:val="hybridMultilevel"/>
    <w:tmpl w:val="7F1257AA"/>
    <w:lvl w:ilvl="0" w:tplc="B4082F5E">
      <w:start w:val="1"/>
      <w:numFmt w:val="decimal"/>
      <w:lvlText w:val="%1．"/>
      <w:lvlJc w:val="left"/>
      <w:pPr>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8F21F7E"/>
    <w:multiLevelType w:val="hybridMultilevel"/>
    <w:tmpl w:val="3804615C"/>
    <w:lvl w:ilvl="0" w:tplc="FF5AAE1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9E47F79"/>
    <w:multiLevelType w:val="hybridMultilevel"/>
    <w:tmpl w:val="F7921DE4"/>
    <w:lvl w:ilvl="0" w:tplc="B2F85936">
      <w:start w:val="1"/>
      <w:numFmt w:val="decimal"/>
      <w:lvlText w:val="%1．"/>
      <w:lvlJc w:val="left"/>
      <w:pPr>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4B886D6E"/>
    <w:multiLevelType w:val="hybridMultilevel"/>
    <w:tmpl w:val="CB143B0E"/>
    <w:lvl w:ilvl="0" w:tplc="BFA497CC">
      <w:start w:val="12"/>
      <w:numFmt w:val="decimal"/>
      <w:suff w:val="space"/>
      <w:lvlText w:val="%1."/>
      <w:lvlJc w:val="left"/>
      <w:pPr>
        <w:ind w:left="300" w:hanging="30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DD47781"/>
    <w:multiLevelType w:val="hybridMultilevel"/>
    <w:tmpl w:val="AF8E4B4A"/>
    <w:lvl w:ilvl="0" w:tplc="FE50D546">
      <w:start w:val="1"/>
      <w:numFmt w:val="decimal"/>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53135648"/>
    <w:multiLevelType w:val="hybridMultilevel"/>
    <w:tmpl w:val="BCAC958E"/>
    <w:lvl w:ilvl="0" w:tplc="0409000B">
      <w:start w:val="1"/>
      <w:numFmt w:val="bullet"/>
      <w:lvlText w:val=""/>
      <w:lvlJc w:val="left"/>
      <w:pPr>
        <w:ind w:left="108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5386143B"/>
    <w:multiLevelType w:val="hybridMultilevel"/>
    <w:tmpl w:val="7B7850EE"/>
    <w:lvl w:ilvl="0" w:tplc="6F36E262">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BB45B2B"/>
    <w:multiLevelType w:val="hybridMultilevel"/>
    <w:tmpl w:val="641C080C"/>
    <w:lvl w:ilvl="0" w:tplc="80A6E936">
      <w:start w:val="1"/>
      <w:numFmt w:val="decimalFullWidth"/>
      <w:lvlText w:val="（%1）"/>
      <w:lvlJc w:val="left"/>
      <w:pPr>
        <w:ind w:left="660" w:hanging="6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5C074701"/>
    <w:multiLevelType w:val="hybridMultilevel"/>
    <w:tmpl w:val="F80A1BD2"/>
    <w:lvl w:ilvl="0" w:tplc="D03C0952">
      <w:start w:val="1"/>
      <w:numFmt w:val="decimal"/>
      <w:lvlText w:val="(%1)"/>
      <w:lvlJc w:val="left"/>
      <w:pPr>
        <w:ind w:left="360" w:hanging="360"/>
      </w:pPr>
    </w:lvl>
    <w:lvl w:ilvl="1" w:tplc="04090017">
      <w:start w:val="1"/>
      <w:numFmt w:val="decimal"/>
      <w:lvlText w:val="%2."/>
      <w:lvlJc w:val="left"/>
      <w:pPr>
        <w:tabs>
          <w:tab w:val="num" w:pos="1200"/>
        </w:tabs>
        <w:ind w:left="1200" w:hanging="360"/>
      </w:pPr>
    </w:lvl>
    <w:lvl w:ilvl="2" w:tplc="04090011">
      <w:start w:val="1"/>
      <w:numFmt w:val="decimal"/>
      <w:lvlText w:val="%3."/>
      <w:lvlJc w:val="left"/>
      <w:pPr>
        <w:tabs>
          <w:tab w:val="num" w:pos="1920"/>
        </w:tabs>
        <w:ind w:left="1920" w:hanging="360"/>
      </w:pPr>
    </w:lvl>
    <w:lvl w:ilvl="3" w:tplc="0409000F">
      <w:start w:val="1"/>
      <w:numFmt w:val="decimal"/>
      <w:lvlText w:val="%4."/>
      <w:lvlJc w:val="left"/>
      <w:pPr>
        <w:tabs>
          <w:tab w:val="num" w:pos="2640"/>
        </w:tabs>
        <w:ind w:left="2640" w:hanging="360"/>
      </w:pPr>
    </w:lvl>
    <w:lvl w:ilvl="4" w:tplc="04090017">
      <w:start w:val="1"/>
      <w:numFmt w:val="decimal"/>
      <w:lvlText w:val="%5."/>
      <w:lvlJc w:val="left"/>
      <w:pPr>
        <w:tabs>
          <w:tab w:val="num" w:pos="3360"/>
        </w:tabs>
        <w:ind w:left="3360" w:hanging="360"/>
      </w:pPr>
    </w:lvl>
    <w:lvl w:ilvl="5" w:tplc="04090011">
      <w:start w:val="1"/>
      <w:numFmt w:val="decimal"/>
      <w:lvlText w:val="%6."/>
      <w:lvlJc w:val="left"/>
      <w:pPr>
        <w:tabs>
          <w:tab w:val="num" w:pos="4080"/>
        </w:tabs>
        <w:ind w:left="4080" w:hanging="360"/>
      </w:pPr>
    </w:lvl>
    <w:lvl w:ilvl="6" w:tplc="0409000F">
      <w:start w:val="1"/>
      <w:numFmt w:val="decimal"/>
      <w:lvlText w:val="%7."/>
      <w:lvlJc w:val="left"/>
      <w:pPr>
        <w:tabs>
          <w:tab w:val="num" w:pos="4800"/>
        </w:tabs>
        <w:ind w:left="4800" w:hanging="360"/>
      </w:pPr>
    </w:lvl>
    <w:lvl w:ilvl="7" w:tplc="04090017">
      <w:start w:val="1"/>
      <w:numFmt w:val="decimal"/>
      <w:lvlText w:val="%8."/>
      <w:lvlJc w:val="left"/>
      <w:pPr>
        <w:tabs>
          <w:tab w:val="num" w:pos="5520"/>
        </w:tabs>
        <w:ind w:left="5520" w:hanging="360"/>
      </w:pPr>
    </w:lvl>
    <w:lvl w:ilvl="8" w:tplc="04090011">
      <w:start w:val="1"/>
      <w:numFmt w:val="decimal"/>
      <w:lvlText w:val="%9."/>
      <w:lvlJc w:val="left"/>
      <w:pPr>
        <w:tabs>
          <w:tab w:val="num" w:pos="6240"/>
        </w:tabs>
        <w:ind w:left="6240" w:hanging="360"/>
      </w:pPr>
    </w:lvl>
  </w:abstractNum>
  <w:abstractNum w:abstractNumId="21" w15:restartNumberingAfterBreak="0">
    <w:nsid w:val="62A40B32"/>
    <w:multiLevelType w:val="hybridMultilevel"/>
    <w:tmpl w:val="6842025C"/>
    <w:lvl w:ilvl="0" w:tplc="989C4804">
      <w:start w:val="19"/>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91E67D1"/>
    <w:multiLevelType w:val="hybridMultilevel"/>
    <w:tmpl w:val="05EEF9BA"/>
    <w:lvl w:ilvl="0" w:tplc="FBFC900E">
      <w:start w:val="1"/>
      <w:numFmt w:val="decimal"/>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DD257AE"/>
    <w:multiLevelType w:val="hybridMultilevel"/>
    <w:tmpl w:val="65062512"/>
    <w:lvl w:ilvl="0" w:tplc="989C4804">
      <w:start w:val="2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726A19A4"/>
    <w:multiLevelType w:val="multilevel"/>
    <w:tmpl w:val="A3A808B2"/>
    <w:lvl w:ilvl="0">
      <w:start w:val="19"/>
      <w:numFmt w:val="decimal"/>
      <w:suff w:val="space"/>
      <w:lvlText w:val="%1."/>
      <w:lvlJc w:val="left"/>
      <w:pPr>
        <w:ind w:left="300" w:hanging="30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5" w15:restartNumberingAfterBreak="0">
    <w:nsid w:val="7DFA2B0D"/>
    <w:multiLevelType w:val="hybridMultilevel"/>
    <w:tmpl w:val="D1C4C566"/>
    <w:lvl w:ilvl="0" w:tplc="0409000F">
      <w:start w:val="1"/>
      <w:numFmt w:val="decimal"/>
      <w:lvlText w:val="%1."/>
      <w:lvlJc w:val="left"/>
      <w:pPr>
        <w:ind w:left="6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8"/>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3"/>
  </w:num>
  <w:num w:numId="16">
    <w:abstractNumId w:val="15"/>
  </w:num>
  <w:num w:numId="17">
    <w:abstractNumId w:val="2"/>
  </w:num>
  <w:num w:numId="18">
    <w:abstractNumId w:val="6"/>
  </w:num>
  <w:num w:numId="19">
    <w:abstractNumId w:val="10"/>
  </w:num>
  <w:num w:numId="20">
    <w:abstractNumId w:val="9"/>
  </w:num>
  <w:num w:numId="21">
    <w:abstractNumId w:val="21"/>
  </w:num>
  <w:num w:numId="22">
    <w:abstractNumId w:val="8"/>
  </w:num>
  <w:num w:numId="23">
    <w:abstractNumId w:val="23"/>
  </w:num>
  <w:num w:numId="24">
    <w:abstractNumId w:val="11"/>
  </w:num>
  <w:num w:numId="25">
    <w:abstractNumId w:val="1"/>
  </w:num>
  <w:num w:numId="26">
    <w:abstractNumId w:val="0"/>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83"/>
    <w:rsid w:val="000042C9"/>
    <w:rsid w:val="000255EB"/>
    <w:rsid w:val="00032748"/>
    <w:rsid w:val="000530A5"/>
    <w:rsid w:val="00055EFD"/>
    <w:rsid w:val="00064015"/>
    <w:rsid w:val="0009339F"/>
    <w:rsid w:val="000A33B6"/>
    <w:rsid w:val="000D0EC5"/>
    <w:rsid w:val="000E32B1"/>
    <w:rsid w:val="00103424"/>
    <w:rsid w:val="001115E0"/>
    <w:rsid w:val="00117E10"/>
    <w:rsid w:val="00131C17"/>
    <w:rsid w:val="001428F1"/>
    <w:rsid w:val="00176A36"/>
    <w:rsid w:val="00177EC4"/>
    <w:rsid w:val="00181BAB"/>
    <w:rsid w:val="001930AF"/>
    <w:rsid w:val="00194485"/>
    <w:rsid w:val="001A2415"/>
    <w:rsid w:val="001A328A"/>
    <w:rsid w:val="001A688C"/>
    <w:rsid w:val="001B0A44"/>
    <w:rsid w:val="001D7C02"/>
    <w:rsid w:val="00212DD6"/>
    <w:rsid w:val="00224515"/>
    <w:rsid w:val="0023247B"/>
    <w:rsid w:val="00245708"/>
    <w:rsid w:val="002535BB"/>
    <w:rsid w:val="002678B1"/>
    <w:rsid w:val="002755EA"/>
    <w:rsid w:val="002800BE"/>
    <w:rsid w:val="002868D6"/>
    <w:rsid w:val="00287788"/>
    <w:rsid w:val="002948BE"/>
    <w:rsid w:val="002C22D8"/>
    <w:rsid w:val="002C45BA"/>
    <w:rsid w:val="002D3257"/>
    <w:rsid w:val="002E7988"/>
    <w:rsid w:val="002F18C1"/>
    <w:rsid w:val="00304FB0"/>
    <w:rsid w:val="00354942"/>
    <w:rsid w:val="00356226"/>
    <w:rsid w:val="0036749B"/>
    <w:rsid w:val="00376EF7"/>
    <w:rsid w:val="003A600A"/>
    <w:rsid w:val="003B5E05"/>
    <w:rsid w:val="003C4AD0"/>
    <w:rsid w:val="003C4CF7"/>
    <w:rsid w:val="003D2481"/>
    <w:rsid w:val="003E61D3"/>
    <w:rsid w:val="003F0C47"/>
    <w:rsid w:val="003F2F02"/>
    <w:rsid w:val="00445F83"/>
    <w:rsid w:val="004608BA"/>
    <w:rsid w:val="004615E7"/>
    <w:rsid w:val="00461DA6"/>
    <w:rsid w:val="00466732"/>
    <w:rsid w:val="00490522"/>
    <w:rsid w:val="004924EC"/>
    <w:rsid w:val="00493E60"/>
    <w:rsid w:val="004C2C9B"/>
    <w:rsid w:val="004E29D5"/>
    <w:rsid w:val="004E3D2F"/>
    <w:rsid w:val="004F14B3"/>
    <w:rsid w:val="004F1848"/>
    <w:rsid w:val="00506514"/>
    <w:rsid w:val="00507835"/>
    <w:rsid w:val="00526126"/>
    <w:rsid w:val="00533F58"/>
    <w:rsid w:val="00536E2E"/>
    <w:rsid w:val="0054014B"/>
    <w:rsid w:val="00540290"/>
    <w:rsid w:val="00541D7A"/>
    <w:rsid w:val="005812CB"/>
    <w:rsid w:val="00592EAE"/>
    <w:rsid w:val="005A6DF5"/>
    <w:rsid w:val="005B6181"/>
    <w:rsid w:val="005C6D98"/>
    <w:rsid w:val="005D1C1C"/>
    <w:rsid w:val="005E4CB2"/>
    <w:rsid w:val="006006EA"/>
    <w:rsid w:val="00601F25"/>
    <w:rsid w:val="006168D9"/>
    <w:rsid w:val="0062135F"/>
    <w:rsid w:val="00624F66"/>
    <w:rsid w:val="006369D1"/>
    <w:rsid w:val="00650B11"/>
    <w:rsid w:val="006666F6"/>
    <w:rsid w:val="00671813"/>
    <w:rsid w:val="0068754B"/>
    <w:rsid w:val="006877DA"/>
    <w:rsid w:val="0069505A"/>
    <w:rsid w:val="006B2ACE"/>
    <w:rsid w:val="006C05B8"/>
    <w:rsid w:val="006C76CE"/>
    <w:rsid w:val="006D55CD"/>
    <w:rsid w:val="006D66DC"/>
    <w:rsid w:val="007015BA"/>
    <w:rsid w:val="00733E8E"/>
    <w:rsid w:val="007437E9"/>
    <w:rsid w:val="00754E09"/>
    <w:rsid w:val="00765401"/>
    <w:rsid w:val="007848D0"/>
    <w:rsid w:val="00785EFB"/>
    <w:rsid w:val="007941FD"/>
    <w:rsid w:val="007A5293"/>
    <w:rsid w:val="007B054B"/>
    <w:rsid w:val="007B0D07"/>
    <w:rsid w:val="007D1EA6"/>
    <w:rsid w:val="007E1E2E"/>
    <w:rsid w:val="007F59F8"/>
    <w:rsid w:val="007F6290"/>
    <w:rsid w:val="00820305"/>
    <w:rsid w:val="008210B2"/>
    <w:rsid w:val="00866634"/>
    <w:rsid w:val="008802CB"/>
    <w:rsid w:val="00892090"/>
    <w:rsid w:val="008945D8"/>
    <w:rsid w:val="008A1F4C"/>
    <w:rsid w:val="008A2EF9"/>
    <w:rsid w:val="008A4EDD"/>
    <w:rsid w:val="008D4256"/>
    <w:rsid w:val="008E5211"/>
    <w:rsid w:val="008E6C0D"/>
    <w:rsid w:val="008F749F"/>
    <w:rsid w:val="009021FB"/>
    <w:rsid w:val="009032BC"/>
    <w:rsid w:val="00905E90"/>
    <w:rsid w:val="00920563"/>
    <w:rsid w:val="0092144A"/>
    <w:rsid w:val="00936A33"/>
    <w:rsid w:val="00944C36"/>
    <w:rsid w:val="00951D48"/>
    <w:rsid w:val="00960415"/>
    <w:rsid w:val="0096385B"/>
    <w:rsid w:val="0098569A"/>
    <w:rsid w:val="00990689"/>
    <w:rsid w:val="009A38EE"/>
    <w:rsid w:val="009B7E8D"/>
    <w:rsid w:val="009E4F0F"/>
    <w:rsid w:val="009E603C"/>
    <w:rsid w:val="00A04528"/>
    <w:rsid w:val="00A12A9F"/>
    <w:rsid w:val="00A1512D"/>
    <w:rsid w:val="00A15AA8"/>
    <w:rsid w:val="00A214D0"/>
    <w:rsid w:val="00A22DF0"/>
    <w:rsid w:val="00A26F37"/>
    <w:rsid w:val="00A32F11"/>
    <w:rsid w:val="00A65063"/>
    <w:rsid w:val="00A81142"/>
    <w:rsid w:val="00A84590"/>
    <w:rsid w:val="00A91ADB"/>
    <w:rsid w:val="00AC24AE"/>
    <w:rsid w:val="00AC3E12"/>
    <w:rsid w:val="00AD4F79"/>
    <w:rsid w:val="00AF660C"/>
    <w:rsid w:val="00B31076"/>
    <w:rsid w:val="00B35945"/>
    <w:rsid w:val="00B41292"/>
    <w:rsid w:val="00B57D60"/>
    <w:rsid w:val="00B65FC2"/>
    <w:rsid w:val="00B763FB"/>
    <w:rsid w:val="00B77C16"/>
    <w:rsid w:val="00B86A6B"/>
    <w:rsid w:val="00B87615"/>
    <w:rsid w:val="00BA30B3"/>
    <w:rsid w:val="00BE6D33"/>
    <w:rsid w:val="00BF1983"/>
    <w:rsid w:val="00C019CF"/>
    <w:rsid w:val="00C02CBC"/>
    <w:rsid w:val="00C144B1"/>
    <w:rsid w:val="00C225DB"/>
    <w:rsid w:val="00C27FDF"/>
    <w:rsid w:val="00C3025A"/>
    <w:rsid w:val="00C309B6"/>
    <w:rsid w:val="00C44F5B"/>
    <w:rsid w:val="00C621CD"/>
    <w:rsid w:val="00C80FC3"/>
    <w:rsid w:val="00C952E1"/>
    <w:rsid w:val="00CB0B17"/>
    <w:rsid w:val="00D40FD5"/>
    <w:rsid w:val="00D46096"/>
    <w:rsid w:val="00D52C6E"/>
    <w:rsid w:val="00D57538"/>
    <w:rsid w:val="00D77A01"/>
    <w:rsid w:val="00D85FAB"/>
    <w:rsid w:val="00D96DC9"/>
    <w:rsid w:val="00DC0E19"/>
    <w:rsid w:val="00DE27BD"/>
    <w:rsid w:val="00E0228C"/>
    <w:rsid w:val="00E02A46"/>
    <w:rsid w:val="00E11C3B"/>
    <w:rsid w:val="00E33DE1"/>
    <w:rsid w:val="00E50549"/>
    <w:rsid w:val="00E81C1E"/>
    <w:rsid w:val="00E86C19"/>
    <w:rsid w:val="00E971DC"/>
    <w:rsid w:val="00EA0576"/>
    <w:rsid w:val="00EA22F5"/>
    <w:rsid w:val="00EB0A18"/>
    <w:rsid w:val="00EB4962"/>
    <w:rsid w:val="00EB602D"/>
    <w:rsid w:val="00EC2BE6"/>
    <w:rsid w:val="00ED1411"/>
    <w:rsid w:val="00ED6391"/>
    <w:rsid w:val="00EE5A57"/>
    <w:rsid w:val="00EF6737"/>
    <w:rsid w:val="00EF7CCA"/>
    <w:rsid w:val="00F002B5"/>
    <w:rsid w:val="00F05D69"/>
    <w:rsid w:val="00F07772"/>
    <w:rsid w:val="00F12D4C"/>
    <w:rsid w:val="00F147D9"/>
    <w:rsid w:val="00F15DE1"/>
    <w:rsid w:val="00F20C6C"/>
    <w:rsid w:val="00F21B38"/>
    <w:rsid w:val="00F36D2E"/>
    <w:rsid w:val="00F41BD0"/>
    <w:rsid w:val="00F44939"/>
    <w:rsid w:val="00F532D1"/>
    <w:rsid w:val="00F53DCD"/>
    <w:rsid w:val="00F53E9C"/>
    <w:rsid w:val="00F55F05"/>
    <w:rsid w:val="00F57CD9"/>
    <w:rsid w:val="00F62433"/>
    <w:rsid w:val="00F831F1"/>
    <w:rsid w:val="00F84490"/>
    <w:rsid w:val="00FB55D3"/>
    <w:rsid w:val="00FB7169"/>
    <w:rsid w:val="00FD61CA"/>
    <w:rsid w:val="00FE5DCC"/>
    <w:rsid w:val="00FE6B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E9FD4E1B-B463-4A94-9637-12E6647E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F1983"/>
    <w:pPr>
      <w:widowControl/>
      <w:spacing w:beforeLines="1" w:afterLines="1"/>
      <w:jc w:val="left"/>
    </w:pPr>
    <w:rPr>
      <w:rFonts w:ascii="Times" w:hAnsi="Times" w:cs="Times New Roman"/>
      <w:kern w:val="0"/>
      <w:sz w:val="20"/>
      <w:szCs w:val="20"/>
    </w:rPr>
  </w:style>
  <w:style w:type="paragraph" w:styleId="HTML">
    <w:name w:val="HTML Preformatted"/>
    <w:basedOn w:val="a"/>
    <w:link w:val="HTML0"/>
    <w:uiPriority w:val="99"/>
    <w:rsid w:val="00BF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BF1983"/>
    <w:rPr>
      <w:rFonts w:ascii="Courier" w:hAnsi="Courier" w:cs="Courier"/>
    </w:rPr>
  </w:style>
  <w:style w:type="character" w:styleId="a3">
    <w:name w:val="Hyperlink"/>
    <w:uiPriority w:val="99"/>
    <w:rsid w:val="00506514"/>
    <w:rPr>
      <w:color w:val="0000FF"/>
      <w:u w:val="single"/>
    </w:rPr>
  </w:style>
  <w:style w:type="character" w:customStyle="1" w:styleId="jrnl">
    <w:name w:val="jrnl"/>
    <w:rsid w:val="00506514"/>
  </w:style>
  <w:style w:type="character" w:customStyle="1" w:styleId="highlight">
    <w:name w:val="highlight"/>
    <w:rsid w:val="00506514"/>
  </w:style>
  <w:style w:type="paragraph" w:styleId="a4">
    <w:name w:val="Date"/>
    <w:basedOn w:val="a"/>
    <w:next w:val="a"/>
    <w:link w:val="a5"/>
    <w:uiPriority w:val="99"/>
    <w:unhideWhenUsed/>
    <w:rsid w:val="00EB0A18"/>
    <w:rPr>
      <w:rFonts w:asciiTheme="minorEastAsia" w:hAnsiTheme="minorEastAsia"/>
      <w:kern w:val="0"/>
      <w:sz w:val="22"/>
    </w:rPr>
  </w:style>
  <w:style w:type="character" w:customStyle="1" w:styleId="a5">
    <w:name w:val="日付 (文字)"/>
    <w:basedOn w:val="a0"/>
    <w:link w:val="a4"/>
    <w:uiPriority w:val="99"/>
    <w:rsid w:val="00EB0A18"/>
    <w:rPr>
      <w:rFonts w:asciiTheme="minorEastAsia" w:hAnsiTheme="minorEastAsia"/>
      <w:sz w:val="22"/>
      <w:szCs w:val="24"/>
    </w:rPr>
  </w:style>
  <w:style w:type="paragraph" w:styleId="a6">
    <w:name w:val="List Paragraph"/>
    <w:basedOn w:val="a"/>
    <w:rsid w:val="00A04528"/>
    <w:pPr>
      <w:ind w:leftChars="400" w:left="960"/>
    </w:pPr>
  </w:style>
  <w:style w:type="paragraph" w:customStyle="1" w:styleId="Default">
    <w:name w:val="Default"/>
    <w:rsid w:val="00EF6737"/>
    <w:pPr>
      <w:widowControl w:val="0"/>
      <w:autoSpaceDE w:val="0"/>
      <w:autoSpaceDN w:val="0"/>
      <w:adjustRightInd w:val="0"/>
    </w:pPr>
    <w:rPr>
      <w:rFonts w:ascii="ＭＳ ゴシック" w:eastAsia="ＭＳ ゴシック" w:hAnsi="Times" w:cs="ＭＳ ゴシック"/>
      <w:color w:val="000000"/>
      <w:kern w:val="0"/>
    </w:rPr>
  </w:style>
  <w:style w:type="character" w:styleId="a7">
    <w:name w:val="FollowedHyperlink"/>
    <w:basedOn w:val="a0"/>
    <w:rsid w:val="001A688C"/>
    <w:rPr>
      <w:color w:val="800080" w:themeColor="followedHyperlink"/>
      <w:u w:val="single"/>
    </w:rPr>
  </w:style>
  <w:style w:type="paragraph" w:styleId="a8">
    <w:name w:val="footer"/>
    <w:basedOn w:val="a"/>
    <w:link w:val="a9"/>
    <w:uiPriority w:val="99"/>
    <w:rsid w:val="001A688C"/>
    <w:pPr>
      <w:tabs>
        <w:tab w:val="center" w:pos="4252"/>
        <w:tab w:val="right" w:pos="8504"/>
      </w:tabs>
      <w:snapToGrid w:val="0"/>
    </w:pPr>
  </w:style>
  <w:style w:type="character" w:customStyle="1" w:styleId="a9">
    <w:name w:val="フッター (文字)"/>
    <w:basedOn w:val="a0"/>
    <w:link w:val="a8"/>
    <w:uiPriority w:val="99"/>
    <w:rsid w:val="001A688C"/>
  </w:style>
  <w:style w:type="character" w:styleId="aa">
    <w:name w:val="page number"/>
    <w:basedOn w:val="a0"/>
    <w:rsid w:val="001A688C"/>
  </w:style>
  <w:style w:type="paragraph" w:styleId="ab">
    <w:name w:val="header"/>
    <w:basedOn w:val="a"/>
    <w:link w:val="ac"/>
    <w:rsid w:val="003E61D3"/>
    <w:pPr>
      <w:tabs>
        <w:tab w:val="center" w:pos="4252"/>
        <w:tab w:val="right" w:pos="8504"/>
      </w:tabs>
      <w:snapToGrid w:val="0"/>
    </w:pPr>
  </w:style>
  <w:style w:type="character" w:customStyle="1" w:styleId="ac">
    <w:name w:val="ヘッダー (文字)"/>
    <w:basedOn w:val="a0"/>
    <w:link w:val="ab"/>
    <w:rsid w:val="003E61D3"/>
  </w:style>
  <w:style w:type="paragraph" w:styleId="ad">
    <w:name w:val="Balloon Text"/>
    <w:basedOn w:val="a"/>
    <w:link w:val="ae"/>
    <w:semiHidden/>
    <w:unhideWhenUsed/>
    <w:rsid w:val="00055EFD"/>
    <w:rPr>
      <w:rFonts w:asciiTheme="majorHAnsi" w:eastAsiaTheme="majorEastAsia" w:hAnsiTheme="majorHAnsi" w:cstheme="majorBidi"/>
      <w:sz w:val="18"/>
      <w:szCs w:val="18"/>
    </w:rPr>
  </w:style>
  <w:style w:type="character" w:customStyle="1" w:styleId="ae">
    <w:name w:val="吹き出し (文字)"/>
    <w:basedOn w:val="a0"/>
    <w:link w:val="ad"/>
    <w:semiHidden/>
    <w:rsid w:val="00055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327">
      <w:bodyDiv w:val="1"/>
      <w:marLeft w:val="0"/>
      <w:marRight w:val="0"/>
      <w:marTop w:val="0"/>
      <w:marBottom w:val="0"/>
      <w:divBdr>
        <w:top w:val="none" w:sz="0" w:space="0" w:color="auto"/>
        <w:left w:val="none" w:sz="0" w:space="0" w:color="auto"/>
        <w:bottom w:val="none" w:sz="0" w:space="0" w:color="auto"/>
        <w:right w:val="none" w:sz="0" w:space="0" w:color="auto"/>
      </w:divBdr>
    </w:div>
    <w:div w:id="79834274">
      <w:bodyDiv w:val="1"/>
      <w:marLeft w:val="0"/>
      <w:marRight w:val="0"/>
      <w:marTop w:val="0"/>
      <w:marBottom w:val="0"/>
      <w:divBdr>
        <w:top w:val="none" w:sz="0" w:space="0" w:color="auto"/>
        <w:left w:val="none" w:sz="0" w:space="0" w:color="auto"/>
        <w:bottom w:val="none" w:sz="0" w:space="0" w:color="auto"/>
        <w:right w:val="none" w:sz="0" w:space="0" w:color="auto"/>
      </w:divBdr>
    </w:div>
    <w:div w:id="92634912">
      <w:bodyDiv w:val="1"/>
      <w:marLeft w:val="0"/>
      <w:marRight w:val="0"/>
      <w:marTop w:val="0"/>
      <w:marBottom w:val="0"/>
      <w:divBdr>
        <w:top w:val="none" w:sz="0" w:space="0" w:color="auto"/>
        <w:left w:val="none" w:sz="0" w:space="0" w:color="auto"/>
        <w:bottom w:val="none" w:sz="0" w:space="0" w:color="auto"/>
        <w:right w:val="none" w:sz="0" w:space="0" w:color="auto"/>
      </w:divBdr>
    </w:div>
    <w:div w:id="97990334">
      <w:bodyDiv w:val="1"/>
      <w:marLeft w:val="0"/>
      <w:marRight w:val="0"/>
      <w:marTop w:val="0"/>
      <w:marBottom w:val="0"/>
      <w:divBdr>
        <w:top w:val="none" w:sz="0" w:space="0" w:color="auto"/>
        <w:left w:val="none" w:sz="0" w:space="0" w:color="auto"/>
        <w:bottom w:val="none" w:sz="0" w:space="0" w:color="auto"/>
        <w:right w:val="none" w:sz="0" w:space="0" w:color="auto"/>
      </w:divBdr>
      <w:divsChild>
        <w:div w:id="1430391358">
          <w:marLeft w:val="0"/>
          <w:marRight w:val="0"/>
          <w:marTop w:val="0"/>
          <w:marBottom w:val="0"/>
          <w:divBdr>
            <w:top w:val="none" w:sz="0" w:space="0" w:color="auto"/>
            <w:left w:val="none" w:sz="0" w:space="0" w:color="auto"/>
            <w:bottom w:val="none" w:sz="0" w:space="0" w:color="auto"/>
            <w:right w:val="none" w:sz="0" w:space="0" w:color="auto"/>
          </w:divBdr>
          <w:divsChild>
            <w:div w:id="172306394">
              <w:marLeft w:val="0"/>
              <w:marRight w:val="0"/>
              <w:marTop w:val="0"/>
              <w:marBottom w:val="0"/>
              <w:divBdr>
                <w:top w:val="none" w:sz="0" w:space="0" w:color="auto"/>
                <w:left w:val="none" w:sz="0" w:space="0" w:color="auto"/>
                <w:bottom w:val="none" w:sz="0" w:space="0" w:color="auto"/>
                <w:right w:val="none" w:sz="0" w:space="0" w:color="auto"/>
              </w:divBdr>
              <w:divsChild>
                <w:div w:id="279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0975">
      <w:bodyDiv w:val="1"/>
      <w:marLeft w:val="0"/>
      <w:marRight w:val="0"/>
      <w:marTop w:val="0"/>
      <w:marBottom w:val="0"/>
      <w:divBdr>
        <w:top w:val="none" w:sz="0" w:space="0" w:color="auto"/>
        <w:left w:val="none" w:sz="0" w:space="0" w:color="auto"/>
        <w:bottom w:val="none" w:sz="0" w:space="0" w:color="auto"/>
        <w:right w:val="none" w:sz="0" w:space="0" w:color="auto"/>
      </w:divBdr>
    </w:div>
    <w:div w:id="145054113">
      <w:bodyDiv w:val="1"/>
      <w:marLeft w:val="0"/>
      <w:marRight w:val="0"/>
      <w:marTop w:val="0"/>
      <w:marBottom w:val="0"/>
      <w:divBdr>
        <w:top w:val="none" w:sz="0" w:space="0" w:color="auto"/>
        <w:left w:val="none" w:sz="0" w:space="0" w:color="auto"/>
        <w:bottom w:val="none" w:sz="0" w:space="0" w:color="auto"/>
        <w:right w:val="none" w:sz="0" w:space="0" w:color="auto"/>
      </w:divBdr>
    </w:div>
    <w:div w:id="200409122">
      <w:bodyDiv w:val="1"/>
      <w:marLeft w:val="0"/>
      <w:marRight w:val="0"/>
      <w:marTop w:val="0"/>
      <w:marBottom w:val="0"/>
      <w:divBdr>
        <w:top w:val="none" w:sz="0" w:space="0" w:color="auto"/>
        <w:left w:val="none" w:sz="0" w:space="0" w:color="auto"/>
        <w:bottom w:val="none" w:sz="0" w:space="0" w:color="auto"/>
        <w:right w:val="none" w:sz="0" w:space="0" w:color="auto"/>
      </w:divBdr>
    </w:div>
    <w:div w:id="216868043">
      <w:bodyDiv w:val="1"/>
      <w:marLeft w:val="0"/>
      <w:marRight w:val="0"/>
      <w:marTop w:val="0"/>
      <w:marBottom w:val="0"/>
      <w:divBdr>
        <w:top w:val="none" w:sz="0" w:space="0" w:color="auto"/>
        <w:left w:val="none" w:sz="0" w:space="0" w:color="auto"/>
        <w:bottom w:val="none" w:sz="0" w:space="0" w:color="auto"/>
        <w:right w:val="none" w:sz="0" w:space="0" w:color="auto"/>
      </w:divBdr>
    </w:div>
    <w:div w:id="221840924">
      <w:bodyDiv w:val="1"/>
      <w:marLeft w:val="0"/>
      <w:marRight w:val="0"/>
      <w:marTop w:val="0"/>
      <w:marBottom w:val="0"/>
      <w:divBdr>
        <w:top w:val="none" w:sz="0" w:space="0" w:color="auto"/>
        <w:left w:val="none" w:sz="0" w:space="0" w:color="auto"/>
        <w:bottom w:val="none" w:sz="0" w:space="0" w:color="auto"/>
        <w:right w:val="none" w:sz="0" w:space="0" w:color="auto"/>
      </w:divBdr>
    </w:div>
    <w:div w:id="245648150">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9">
          <w:marLeft w:val="0"/>
          <w:marRight w:val="0"/>
          <w:marTop w:val="0"/>
          <w:marBottom w:val="0"/>
          <w:divBdr>
            <w:top w:val="none" w:sz="0" w:space="0" w:color="auto"/>
            <w:left w:val="none" w:sz="0" w:space="0" w:color="auto"/>
            <w:bottom w:val="none" w:sz="0" w:space="0" w:color="auto"/>
            <w:right w:val="none" w:sz="0" w:space="0" w:color="auto"/>
          </w:divBdr>
          <w:divsChild>
            <w:div w:id="682366280">
              <w:marLeft w:val="0"/>
              <w:marRight w:val="0"/>
              <w:marTop w:val="0"/>
              <w:marBottom w:val="0"/>
              <w:divBdr>
                <w:top w:val="none" w:sz="0" w:space="0" w:color="auto"/>
                <w:left w:val="none" w:sz="0" w:space="0" w:color="auto"/>
                <w:bottom w:val="none" w:sz="0" w:space="0" w:color="auto"/>
                <w:right w:val="none" w:sz="0" w:space="0" w:color="auto"/>
              </w:divBdr>
              <w:divsChild>
                <w:div w:id="11196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1588">
      <w:bodyDiv w:val="1"/>
      <w:marLeft w:val="0"/>
      <w:marRight w:val="0"/>
      <w:marTop w:val="0"/>
      <w:marBottom w:val="0"/>
      <w:divBdr>
        <w:top w:val="none" w:sz="0" w:space="0" w:color="auto"/>
        <w:left w:val="none" w:sz="0" w:space="0" w:color="auto"/>
        <w:bottom w:val="none" w:sz="0" w:space="0" w:color="auto"/>
        <w:right w:val="none" w:sz="0" w:space="0" w:color="auto"/>
      </w:divBdr>
    </w:div>
    <w:div w:id="251091690">
      <w:bodyDiv w:val="1"/>
      <w:marLeft w:val="0"/>
      <w:marRight w:val="0"/>
      <w:marTop w:val="0"/>
      <w:marBottom w:val="0"/>
      <w:divBdr>
        <w:top w:val="none" w:sz="0" w:space="0" w:color="auto"/>
        <w:left w:val="none" w:sz="0" w:space="0" w:color="auto"/>
        <w:bottom w:val="none" w:sz="0" w:space="0" w:color="auto"/>
        <w:right w:val="none" w:sz="0" w:space="0" w:color="auto"/>
      </w:divBdr>
    </w:div>
    <w:div w:id="280842320">
      <w:bodyDiv w:val="1"/>
      <w:marLeft w:val="0"/>
      <w:marRight w:val="0"/>
      <w:marTop w:val="0"/>
      <w:marBottom w:val="0"/>
      <w:divBdr>
        <w:top w:val="none" w:sz="0" w:space="0" w:color="auto"/>
        <w:left w:val="none" w:sz="0" w:space="0" w:color="auto"/>
        <w:bottom w:val="none" w:sz="0" w:space="0" w:color="auto"/>
        <w:right w:val="none" w:sz="0" w:space="0" w:color="auto"/>
      </w:divBdr>
    </w:div>
    <w:div w:id="439766279">
      <w:bodyDiv w:val="1"/>
      <w:marLeft w:val="0"/>
      <w:marRight w:val="0"/>
      <w:marTop w:val="0"/>
      <w:marBottom w:val="0"/>
      <w:divBdr>
        <w:top w:val="none" w:sz="0" w:space="0" w:color="auto"/>
        <w:left w:val="none" w:sz="0" w:space="0" w:color="auto"/>
        <w:bottom w:val="none" w:sz="0" w:space="0" w:color="auto"/>
        <w:right w:val="none" w:sz="0" w:space="0" w:color="auto"/>
      </w:divBdr>
    </w:div>
    <w:div w:id="452408681">
      <w:bodyDiv w:val="1"/>
      <w:marLeft w:val="0"/>
      <w:marRight w:val="0"/>
      <w:marTop w:val="0"/>
      <w:marBottom w:val="0"/>
      <w:divBdr>
        <w:top w:val="none" w:sz="0" w:space="0" w:color="auto"/>
        <w:left w:val="none" w:sz="0" w:space="0" w:color="auto"/>
        <w:bottom w:val="none" w:sz="0" w:space="0" w:color="auto"/>
        <w:right w:val="none" w:sz="0" w:space="0" w:color="auto"/>
      </w:divBdr>
    </w:div>
    <w:div w:id="486437742">
      <w:bodyDiv w:val="1"/>
      <w:marLeft w:val="0"/>
      <w:marRight w:val="0"/>
      <w:marTop w:val="0"/>
      <w:marBottom w:val="0"/>
      <w:divBdr>
        <w:top w:val="none" w:sz="0" w:space="0" w:color="auto"/>
        <w:left w:val="none" w:sz="0" w:space="0" w:color="auto"/>
        <w:bottom w:val="none" w:sz="0" w:space="0" w:color="auto"/>
        <w:right w:val="none" w:sz="0" w:space="0" w:color="auto"/>
      </w:divBdr>
    </w:div>
    <w:div w:id="490681867">
      <w:bodyDiv w:val="1"/>
      <w:marLeft w:val="0"/>
      <w:marRight w:val="0"/>
      <w:marTop w:val="0"/>
      <w:marBottom w:val="0"/>
      <w:divBdr>
        <w:top w:val="none" w:sz="0" w:space="0" w:color="auto"/>
        <w:left w:val="none" w:sz="0" w:space="0" w:color="auto"/>
        <w:bottom w:val="none" w:sz="0" w:space="0" w:color="auto"/>
        <w:right w:val="none" w:sz="0" w:space="0" w:color="auto"/>
      </w:divBdr>
    </w:div>
    <w:div w:id="505749551">
      <w:bodyDiv w:val="1"/>
      <w:marLeft w:val="0"/>
      <w:marRight w:val="0"/>
      <w:marTop w:val="0"/>
      <w:marBottom w:val="0"/>
      <w:divBdr>
        <w:top w:val="none" w:sz="0" w:space="0" w:color="auto"/>
        <w:left w:val="none" w:sz="0" w:space="0" w:color="auto"/>
        <w:bottom w:val="none" w:sz="0" w:space="0" w:color="auto"/>
        <w:right w:val="none" w:sz="0" w:space="0" w:color="auto"/>
      </w:divBdr>
      <w:divsChild>
        <w:div w:id="593128373">
          <w:marLeft w:val="0"/>
          <w:marRight w:val="0"/>
          <w:marTop w:val="0"/>
          <w:marBottom w:val="0"/>
          <w:divBdr>
            <w:top w:val="none" w:sz="0" w:space="0" w:color="auto"/>
            <w:left w:val="none" w:sz="0" w:space="0" w:color="auto"/>
            <w:bottom w:val="none" w:sz="0" w:space="0" w:color="auto"/>
            <w:right w:val="none" w:sz="0" w:space="0" w:color="auto"/>
          </w:divBdr>
          <w:divsChild>
            <w:div w:id="2046757863">
              <w:marLeft w:val="0"/>
              <w:marRight w:val="0"/>
              <w:marTop w:val="0"/>
              <w:marBottom w:val="0"/>
              <w:divBdr>
                <w:top w:val="none" w:sz="0" w:space="0" w:color="auto"/>
                <w:left w:val="none" w:sz="0" w:space="0" w:color="auto"/>
                <w:bottom w:val="none" w:sz="0" w:space="0" w:color="auto"/>
                <w:right w:val="none" w:sz="0" w:space="0" w:color="auto"/>
              </w:divBdr>
              <w:divsChild>
                <w:div w:id="8289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648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06">
          <w:marLeft w:val="0"/>
          <w:marRight w:val="0"/>
          <w:marTop w:val="0"/>
          <w:marBottom w:val="0"/>
          <w:divBdr>
            <w:top w:val="none" w:sz="0" w:space="0" w:color="auto"/>
            <w:left w:val="none" w:sz="0" w:space="0" w:color="auto"/>
            <w:bottom w:val="none" w:sz="0" w:space="0" w:color="auto"/>
            <w:right w:val="none" w:sz="0" w:space="0" w:color="auto"/>
          </w:divBdr>
          <w:divsChild>
            <w:div w:id="379404421">
              <w:marLeft w:val="0"/>
              <w:marRight w:val="0"/>
              <w:marTop w:val="0"/>
              <w:marBottom w:val="0"/>
              <w:divBdr>
                <w:top w:val="none" w:sz="0" w:space="0" w:color="auto"/>
                <w:left w:val="none" w:sz="0" w:space="0" w:color="auto"/>
                <w:bottom w:val="none" w:sz="0" w:space="0" w:color="auto"/>
                <w:right w:val="none" w:sz="0" w:space="0" w:color="auto"/>
              </w:divBdr>
              <w:divsChild>
                <w:div w:id="11331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756">
      <w:bodyDiv w:val="1"/>
      <w:marLeft w:val="0"/>
      <w:marRight w:val="0"/>
      <w:marTop w:val="0"/>
      <w:marBottom w:val="0"/>
      <w:divBdr>
        <w:top w:val="none" w:sz="0" w:space="0" w:color="auto"/>
        <w:left w:val="none" w:sz="0" w:space="0" w:color="auto"/>
        <w:bottom w:val="none" w:sz="0" w:space="0" w:color="auto"/>
        <w:right w:val="none" w:sz="0" w:space="0" w:color="auto"/>
      </w:divBdr>
      <w:divsChild>
        <w:div w:id="550387971">
          <w:marLeft w:val="0"/>
          <w:marRight w:val="0"/>
          <w:marTop w:val="0"/>
          <w:marBottom w:val="0"/>
          <w:divBdr>
            <w:top w:val="none" w:sz="0" w:space="0" w:color="auto"/>
            <w:left w:val="none" w:sz="0" w:space="0" w:color="auto"/>
            <w:bottom w:val="none" w:sz="0" w:space="0" w:color="auto"/>
            <w:right w:val="none" w:sz="0" w:space="0" w:color="auto"/>
          </w:divBdr>
          <w:divsChild>
            <w:div w:id="130025206">
              <w:marLeft w:val="0"/>
              <w:marRight w:val="0"/>
              <w:marTop w:val="0"/>
              <w:marBottom w:val="0"/>
              <w:divBdr>
                <w:top w:val="none" w:sz="0" w:space="0" w:color="auto"/>
                <w:left w:val="none" w:sz="0" w:space="0" w:color="auto"/>
                <w:bottom w:val="none" w:sz="0" w:space="0" w:color="auto"/>
                <w:right w:val="none" w:sz="0" w:space="0" w:color="auto"/>
              </w:divBdr>
              <w:divsChild>
                <w:div w:id="949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955">
      <w:bodyDiv w:val="1"/>
      <w:marLeft w:val="0"/>
      <w:marRight w:val="0"/>
      <w:marTop w:val="0"/>
      <w:marBottom w:val="0"/>
      <w:divBdr>
        <w:top w:val="none" w:sz="0" w:space="0" w:color="auto"/>
        <w:left w:val="none" w:sz="0" w:space="0" w:color="auto"/>
        <w:bottom w:val="none" w:sz="0" w:space="0" w:color="auto"/>
        <w:right w:val="none" w:sz="0" w:space="0" w:color="auto"/>
      </w:divBdr>
    </w:div>
    <w:div w:id="613168742">
      <w:bodyDiv w:val="1"/>
      <w:marLeft w:val="0"/>
      <w:marRight w:val="0"/>
      <w:marTop w:val="0"/>
      <w:marBottom w:val="0"/>
      <w:divBdr>
        <w:top w:val="none" w:sz="0" w:space="0" w:color="auto"/>
        <w:left w:val="none" w:sz="0" w:space="0" w:color="auto"/>
        <w:bottom w:val="none" w:sz="0" w:space="0" w:color="auto"/>
        <w:right w:val="none" w:sz="0" w:space="0" w:color="auto"/>
      </w:divBdr>
      <w:divsChild>
        <w:div w:id="1585917145">
          <w:marLeft w:val="0"/>
          <w:marRight w:val="0"/>
          <w:marTop w:val="0"/>
          <w:marBottom w:val="0"/>
          <w:divBdr>
            <w:top w:val="none" w:sz="0" w:space="0" w:color="auto"/>
            <w:left w:val="none" w:sz="0" w:space="0" w:color="auto"/>
            <w:bottom w:val="none" w:sz="0" w:space="0" w:color="auto"/>
            <w:right w:val="none" w:sz="0" w:space="0" w:color="auto"/>
          </w:divBdr>
          <w:divsChild>
            <w:div w:id="74860284">
              <w:marLeft w:val="0"/>
              <w:marRight w:val="0"/>
              <w:marTop w:val="0"/>
              <w:marBottom w:val="0"/>
              <w:divBdr>
                <w:top w:val="none" w:sz="0" w:space="0" w:color="auto"/>
                <w:left w:val="none" w:sz="0" w:space="0" w:color="auto"/>
                <w:bottom w:val="none" w:sz="0" w:space="0" w:color="auto"/>
                <w:right w:val="none" w:sz="0" w:space="0" w:color="auto"/>
              </w:divBdr>
              <w:divsChild>
                <w:div w:id="11174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1929">
      <w:bodyDiv w:val="1"/>
      <w:marLeft w:val="0"/>
      <w:marRight w:val="0"/>
      <w:marTop w:val="0"/>
      <w:marBottom w:val="0"/>
      <w:divBdr>
        <w:top w:val="none" w:sz="0" w:space="0" w:color="auto"/>
        <w:left w:val="none" w:sz="0" w:space="0" w:color="auto"/>
        <w:bottom w:val="none" w:sz="0" w:space="0" w:color="auto"/>
        <w:right w:val="none" w:sz="0" w:space="0" w:color="auto"/>
      </w:divBdr>
    </w:div>
    <w:div w:id="642004845">
      <w:bodyDiv w:val="1"/>
      <w:marLeft w:val="0"/>
      <w:marRight w:val="0"/>
      <w:marTop w:val="0"/>
      <w:marBottom w:val="0"/>
      <w:divBdr>
        <w:top w:val="none" w:sz="0" w:space="0" w:color="auto"/>
        <w:left w:val="none" w:sz="0" w:space="0" w:color="auto"/>
        <w:bottom w:val="none" w:sz="0" w:space="0" w:color="auto"/>
        <w:right w:val="none" w:sz="0" w:space="0" w:color="auto"/>
      </w:divBdr>
      <w:divsChild>
        <w:div w:id="1477449754">
          <w:marLeft w:val="0"/>
          <w:marRight w:val="0"/>
          <w:marTop w:val="0"/>
          <w:marBottom w:val="0"/>
          <w:divBdr>
            <w:top w:val="none" w:sz="0" w:space="0" w:color="auto"/>
            <w:left w:val="none" w:sz="0" w:space="0" w:color="auto"/>
            <w:bottom w:val="none" w:sz="0" w:space="0" w:color="auto"/>
            <w:right w:val="none" w:sz="0" w:space="0" w:color="auto"/>
          </w:divBdr>
          <w:divsChild>
            <w:div w:id="1221743958">
              <w:marLeft w:val="0"/>
              <w:marRight w:val="0"/>
              <w:marTop w:val="0"/>
              <w:marBottom w:val="0"/>
              <w:divBdr>
                <w:top w:val="none" w:sz="0" w:space="0" w:color="auto"/>
                <w:left w:val="none" w:sz="0" w:space="0" w:color="auto"/>
                <w:bottom w:val="none" w:sz="0" w:space="0" w:color="auto"/>
                <w:right w:val="none" w:sz="0" w:space="0" w:color="auto"/>
              </w:divBdr>
              <w:divsChild>
                <w:div w:id="1089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0656">
      <w:bodyDiv w:val="1"/>
      <w:marLeft w:val="0"/>
      <w:marRight w:val="0"/>
      <w:marTop w:val="0"/>
      <w:marBottom w:val="0"/>
      <w:divBdr>
        <w:top w:val="none" w:sz="0" w:space="0" w:color="auto"/>
        <w:left w:val="none" w:sz="0" w:space="0" w:color="auto"/>
        <w:bottom w:val="none" w:sz="0" w:space="0" w:color="auto"/>
        <w:right w:val="none" w:sz="0" w:space="0" w:color="auto"/>
      </w:divBdr>
      <w:divsChild>
        <w:div w:id="1729109549">
          <w:marLeft w:val="0"/>
          <w:marRight w:val="0"/>
          <w:marTop w:val="0"/>
          <w:marBottom w:val="0"/>
          <w:divBdr>
            <w:top w:val="none" w:sz="0" w:space="0" w:color="auto"/>
            <w:left w:val="none" w:sz="0" w:space="0" w:color="auto"/>
            <w:bottom w:val="none" w:sz="0" w:space="0" w:color="auto"/>
            <w:right w:val="none" w:sz="0" w:space="0" w:color="auto"/>
          </w:divBdr>
          <w:divsChild>
            <w:div w:id="764962295">
              <w:marLeft w:val="0"/>
              <w:marRight w:val="0"/>
              <w:marTop w:val="0"/>
              <w:marBottom w:val="0"/>
              <w:divBdr>
                <w:top w:val="none" w:sz="0" w:space="0" w:color="auto"/>
                <w:left w:val="none" w:sz="0" w:space="0" w:color="auto"/>
                <w:bottom w:val="none" w:sz="0" w:space="0" w:color="auto"/>
                <w:right w:val="none" w:sz="0" w:space="0" w:color="auto"/>
              </w:divBdr>
              <w:divsChild>
                <w:div w:id="16761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2767">
      <w:bodyDiv w:val="1"/>
      <w:marLeft w:val="0"/>
      <w:marRight w:val="0"/>
      <w:marTop w:val="0"/>
      <w:marBottom w:val="0"/>
      <w:divBdr>
        <w:top w:val="none" w:sz="0" w:space="0" w:color="auto"/>
        <w:left w:val="none" w:sz="0" w:space="0" w:color="auto"/>
        <w:bottom w:val="none" w:sz="0" w:space="0" w:color="auto"/>
        <w:right w:val="none" w:sz="0" w:space="0" w:color="auto"/>
      </w:divBdr>
    </w:div>
    <w:div w:id="800458864">
      <w:bodyDiv w:val="1"/>
      <w:marLeft w:val="0"/>
      <w:marRight w:val="0"/>
      <w:marTop w:val="0"/>
      <w:marBottom w:val="0"/>
      <w:divBdr>
        <w:top w:val="none" w:sz="0" w:space="0" w:color="auto"/>
        <w:left w:val="none" w:sz="0" w:space="0" w:color="auto"/>
        <w:bottom w:val="none" w:sz="0" w:space="0" w:color="auto"/>
        <w:right w:val="none" w:sz="0" w:space="0" w:color="auto"/>
      </w:divBdr>
      <w:divsChild>
        <w:div w:id="953633472">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sChild>
                <w:div w:id="367343898">
                  <w:marLeft w:val="0"/>
                  <w:marRight w:val="0"/>
                  <w:marTop w:val="0"/>
                  <w:marBottom w:val="0"/>
                  <w:divBdr>
                    <w:top w:val="none" w:sz="0" w:space="0" w:color="auto"/>
                    <w:left w:val="none" w:sz="0" w:space="0" w:color="auto"/>
                    <w:bottom w:val="none" w:sz="0" w:space="0" w:color="auto"/>
                    <w:right w:val="none" w:sz="0" w:space="0" w:color="auto"/>
                  </w:divBdr>
                </w:div>
              </w:divsChild>
            </w:div>
            <w:div w:id="1622566133">
              <w:marLeft w:val="0"/>
              <w:marRight w:val="0"/>
              <w:marTop w:val="0"/>
              <w:marBottom w:val="0"/>
              <w:divBdr>
                <w:top w:val="none" w:sz="0" w:space="0" w:color="auto"/>
                <w:left w:val="none" w:sz="0" w:space="0" w:color="auto"/>
                <w:bottom w:val="none" w:sz="0" w:space="0" w:color="auto"/>
                <w:right w:val="none" w:sz="0" w:space="0" w:color="auto"/>
              </w:divBdr>
              <w:divsChild>
                <w:div w:id="21084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63069">
          <w:marLeft w:val="0"/>
          <w:marRight w:val="0"/>
          <w:marTop w:val="0"/>
          <w:marBottom w:val="0"/>
          <w:divBdr>
            <w:top w:val="none" w:sz="0" w:space="0" w:color="auto"/>
            <w:left w:val="none" w:sz="0" w:space="0" w:color="auto"/>
            <w:bottom w:val="none" w:sz="0" w:space="0" w:color="auto"/>
            <w:right w:val="none" w:sz="0" w:space="0" w:color="auto"/>
          </w:divBdr>
          <w:divsChild>
            <w:div w:id="480851086">
              <w:marLeft w:val="0"/>
              <w:marRight w:val="0"/>
              <w:marTop w:val="0"/>
              <w:marBottom w:val="0"/>
              <w:divBdr>
                <w:top w:val="none" w:sz="0" w:space="0" w:color="auto"/>
                <w:left w:val="none" w:sz="0" w:space="0" w:color="auto"/>
                <w:bottom w:val="none" w:sz="0" w:space="0" w:color="auto"/>
                <w:right w:val="none" w:sz="0" w:space="0" w:color="auto"/>
              </w:divBdr>
              <w:divsChild>
                <w:div w:id="882595620">
                  <w:marLeft w:val="0"/>
                  <w:marRight w:val="0"/>
                  <w:marTop w:val="0"/>
                  <w:marBottom w:val="0"/>
                  <w:divBdr>
                    <w:top w:val="none" w:sz="0" w:space="0" w:color="auto"/>
                    <w:left w:val="none" w:sz="0" w:space="0" w:color="auto"/>
                    <w:bottom w:val="none" w:sz="0" w:space="0" w:color="auto"/>
                    <w:right w:val="none" w:sz="0" w:space="0" w:color="auto"/>
                  </w:divBdr>
                </w:div>
              </w:divsChild>
            </w:div>
            <w:div w:id="831484874">
              <w:marLeft w:val="0"/>
              <w:marRight w:val="0"/>
              <w:marTop w:val="0"/>
              <w:marBottom w:val="0"/>
              <w:divBdr>
                <w:top w:val="none" w:sz="0" w:space="0" w:color="auto"/>
                <w:left w:val="none" w:sz="0" w:space="0" w:color="auto"/>
                <w:bottom w:val="none" w:sz="0" w:space="0" w:color="auto"/>
                <w:right w:val="none" w:sz="0" w:space="0" w:color="auto"/>
              </w:divBdr>
              <w:divsChild>
                <w:div w:id="1248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6915">
          <w:marLeft w:val="0"/>
          <w:marRight w:val="0"/>
          <w:marTop w:val="0"/>
          <w:marBottom w:val="0"/>
          <w:divBdr>
            <w:top w:val="none" w:sz="0" w:space="0" w:color="auto"/>
            <w:left w:val="none" w:sz="0" w:space="0" w:color="auto"/>
            <w:bottom w:val="none" w:sz="0" w:space="0" w:color="auto"/>
            <w:right w:val="none" w:sz="0" w:space="0" w:color="auto"/>
          </w:divBdr>
          <w:divsChild>
            <w:div w:id="1014846449">
              <w:marLeft w:val="0"/>
              <w:marRight w:val="0"/>
              <w:marTop w:val="0"/>
              <w:marBottom w:val="0"/>
              <w:divBdr>
                <w:top w:val="none" w:sz="0" w:space="0" w:color="auto"/>
                <w:left w:val="none" w:sz="0" w:space="0" w:color="auto"/>
                <w:bottom w:val="none" w:sz="0" w:space="0" w:color="auto"/>
                <w:right w:val="none" w:sz="0" w:space="0" w:color="auto"/>
              </w:divBdr>
              <w:divsChild>
                <w:div w:id="12193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7956">
      <w:bodyDiv w:val="1"/>
      <w:marLeft w:val="0"/>
      <w:marRight w:val="0"/>
      <w:marTop w:val="0"/>
      <w:marBottom w:val="0"/>
      <w:divBdr>
        <w:top w:val="none" w:sz="0" w:space="0" w:color="auto"/>
        <w:left w:val="none" w:sz="0" w:space="0" w:color="auto"/>
        <w:bottom w:val="none" w:sz="0" w:space="0" w:color="auto"/>
        <w:right w:val="none" w:sz="0" w:space="0" w:color="auto"/>
      </w:divBdr>
    </w:div>
    <w:div w:id="848373244">
      <w:bodyDiv w:val="1"/>
      <w:marLeft w:val="0"/>
      <w:marRight w:val="0"/>
      <w:marTop w:val="0"/>
      <w:marBottom w:val="0"/>
      <w:divBdr>
        <w:top w:val="none" w:sz="0" w:space="0" w:color="auto"/>
        <w:left w:val="none" w:sz="0" w:space="0" w:color="auto"/>
        <w:bottom w:val="none" w:sz="0" w:space="0" w:color="auto"/>
        <w:right w:val="none" w:sz="0" w:space="0" w:color="auto"/>
      </w:divBdr>
    </w:div>
    <w:div w:id="1019507555">
      <w:bodyDiv w:val="1"/>
      <w:marLeft w:val="0"/>
      <w:marRight w:val="0"/>
      <w:marTop w:val="0"/>
      <w:marBottom w:val="0"/>
      <w:divBdr>
        <w:top w:val="none" w:sz="0" w:space="0" w:color="auto"/>
        <w:left w:val="none" w:sz="0" w:space="0" w:color="auto"/>
        <w:bottom w:val="none" w:sz="0" w:space="0" w:color="auto"/>
        <w:right w:val="none" w:sz="0" w:space="0" w:color="auto"/>
      </w:divBdr>
    </w:div>
    <w:div w:id="1035621972">
      <w:bodyDiv w:val="1"/>
      <w:marLeft w:val="0"/>
      <w:marRight w:val="0"/>
      <w:marTop w:val="0"/>
      <w:marBottom w:val="0"/>
      <w:divBdr>
        <w:top w:val="none" w:sz="0" w:space="0" w:color="auto"/>
        <w:left w:val="none" w:sz="0" w:space="0" w:color="auto"/>
        <w:bottom w:val="none" w:sz="0" w:space="0" w:color="auto"/>
        <w:right w:val="none" w:sz="0" w:space="0" w:color="auto"/>
      </w:divBdr>
    </w:div>
    <w:div w:id="1042442441">
      <w:bodyDiv w:val="1"/>
      <w:marLeft w:val="0"/>
      <w:marRight w:val="0"/>
      <w:marTop w:val="0"/>
      <w:marBottom w:val="0"/>
      <w:divBdr>
        <w:top w:val="none" w:sz="0" w:space="0" w:color="auto"/>
        <w:left w:val="none" w:sz="0" w:space="0" w:color="auto"/>
        <w:bottom w:val="none" w:sz="0" w:space="0" w:color="auto"/>
        <w:right w:val="none" w:sz="0" w:space="0" w:color="auto"/>
      </w:divBdr>
    </w:div>
    <w:div w:id="1060134416">
      <w:bodyDiv w:val="1"/>
      <w:marLeft w:val="0"/>
      <w:marRight w:val="0"/>
      <w:marTop w:val="0"/>
      <w:marBottom w:val="0"/>
      <w:divBdr>
        <w:top w:val="none" w:sz="0" w:space="0" w:color="auto"/>
        <w:left w:val="none" w:sz="0" w:space="0" w:color="auto"/>
        <w:bottom w:val="none" w:sz="0" w:space="0" w:color="auto"/>
        <w:right w:val="none" w:sz="0" w:space="0" w:color="auto"/>
      </w:divBdr>
    </w:div>
    <w:div w:id="1081028080">
      <w:bodyDiv w:val="1"/>
      <w:marLeft w:val="0"/>
      <w:marRight w:val="0"/>
      <w:marTop w:val="0"/>
      <w:marBottom w:val="0"/>
      <w:divBdr>
        <w:top w:val="none" w:sz="0" w:space="0" w:color="auto"/>
        <w:left w:val="none" w:sz="0" w:space="0" w:color="auto"/>
        <w:bottom w:val="none" w:sz="0" w:space="0" w:color="auto"/>
        <w:right w:val="none" w:sz="0" w:space="0" w:color="auto"/>
      </w:divBdr>
    </w:div>
    <w:div w:id="1177230285">
      <w:bodyDiv w:val="1"/>
      <w:marLeft w:val="0"/>
      <w:marRight w:val="0"/>
      <w:marTop w:val="0"/>
      <w:marBottom w:val="0"/>
      <w:divBdr>
        <w:top w:val="none" w:sz="0" w:space="0" w:color="auto"/>
        <w:left w:val="none" w:sz="0" w:space="0" w:color="auto"/>
        <w:bottom w:val="none" w:sz="0" w:space="0" w:color="auto"/>
        <w:right w:val="none" w:sz="0" w:space="0" w:color="auto"/>
      </w:divBdr>
    </w:div>
    <w:div w:id="1221553067">
      <w:bodyDiv w:val="1"/>
      <w:marLeft w:val="0"/>
      <w:marRight w:val="0"/>
      <w:marTop w:val="0"/>
      <w:marBottom w:val="0"/>
      <w:divBdr>
        <w:top w:val="none" w:sz="0" w:space="0" w:color="auto"/>
        <w:left w:val="none" w:sz="0" w:space="0" w:color="auto"/>
        <w:bottom w:val="none" w:sz="0" w:space="0" w:color="auto"/>
        <w:right w:val="none" w:sz="0" w:space="0" w:color="auto"/>
      </w:divBdr>
    </w:div>
    <w:div w:id="1234927183">
      <w:bodyDiv w:val="1"/>
      <w:marLeft w:val="0"/>
      <w:marRight w:val="0"/>
      <w:marTop w:val="0"/>
      <w:marBottom w:val="0"/>
      <w:divBdr>
        <w:top w:val="none" w:sz="0" w:space="0" w:color="auto"/>
        <w:left w:val="none" w:sz="0" w:space="0" w:color="auto"/>
        <w:bottom w:val="none" w:sz="0" w:space="0" w:color="auto"/>
        <w:right w:val="none" w:sz="0" w:space="0" w:color="auto"/>
      </w:divBdr>
    </w:div>
    <w:div w:id="1357122159">
      <w:bodyDiv w:val="1"/>
      <w:marLeft w:val="0"/>
      <w:marRight w:val="0"/>
      <w:marTop w:val="0"/>
      <w:marBottom w:val="0"/>
      <w:divBdr>
        <w:top w:val="none" w:sz="0" w:space="0" w:color="auto"/>
        <w:left w:val="none" w:sz="0" w:space="0" w:color="auto"/>
        <w:bottom w:val="none" w:sz="0" w:space="0" w:color="auto"/>
        <w:right w:val="none" w:sz="0" w:space="0" w:color="auto"/>
      </w:divBdr>
    </w:div>
    <w:div w:id="1364935626">
      <w:bodyDiv w:val="1"/>
      <w:marLeft w:val="0"/>
      <w:marRight w:val="0"/>
      <w:marTop w:val="0"/>
      <w:marBottom w:val="0"/>
      <w:divBdr>
        <w:top w:val="none" w:sz="0" w:space="0" w:color="auto"/>
        <w:left w:val="none" w:sz="0" w:space="0" w:color="auto"/>
        <w:bottom w:val="none" w:sz="0" w:space="0" w:color="auto"/>
        <w:right w:val="none" w:sz="0" w:space="0" w:color="auto"/>
      </w:divBdr>
    </w:div>
    <w:div w:id="1449545935">
      <w:bodyDiv w:val="1"/>
      <w:marLeft w:val="0"/>
      <w:marRight w:val="0"/>
      <w:marTop w:val="0"/>
      <w:marBottom w:val="0"/>
      <w:divBdr>
        <w:top w:val="none" w:sz="0" w:space="0" w:color="auto"/>
        <w:left w:val="none" w:sz="0" w:space="0" w:color="auto"/>
        <w:bottom w:val="none" w:sz="0" w:space="0" w:color="auto"/>
        <w:right w:val="none" w:sz="0" w:space="0" w:color="auto"/>
      </w:divBdr>
    </w:div>
    <w:div w:id="1493836557">
      <w:bodyDiv w:val="1"/>
      <w:marLeft w:val="0"/>
      <w:marRight w:val="0"/>
      <w:marTop w:val="0"/>
      <w:marBottom w:val="0"/>
      <w:divBdr>
        <w:top w:val="none" w:sz="0" w:space="0" w:color="auto"/>
        <w:left w:val="none" w:sz="0" w:space="0" w:color="auto"/>
        <w:bottom w:val="none" w:sz="0" w:space="0" w:color="auto"/>
        <w:right w:val="none" w:sz="0" w:space="0" w:color="auto"/>
      </w:divBdr>
      <w:divsChild>
        <w:div w:id="1593005521">
          <w:marLeft w:val="0"/>
          <w:marRight w:val="0"/>
          <w:marTop w:val="0"/>
          <w:marBottom w:val="0"/>
          <w:divBdr>
            <w:top w:val="none" w:sz="0" w:space="0" w:color="auto"/>
            <w:left w:val="none" w:sz="0" w:space="0" w:color="auto"/>
            <w:bottom w:val="none" w:sz="0" w:space="0" w:color="auto"/>
            <w:right w:val="none" w:sz="0" w:space="0" w:color="auto"/>
          </w:divBdr>
          <w:divsChild>
            <w:div w:id="2143377036">
              <w:marLeft w:val="0"/>
              <w:marRight w:val="0"/>
              <w:marTop w:val="0"/>
              <w:marBottom w:val="0"/>
              <w:divBdr>
                <w:top w:val="none" w:sz="0" w:space="0" w:color="auto"/>
                <w:left w:val="none" w:sz="0" w:space="0" w:color="auto"/>
                <w:bottom w:val="none" w:sz="0" w:space="0" w:color="auto"/>
                <w:right w:val="none" w:sz="0" w:space="0" w:color="auto"/>
              </w:divBdr>
              <w:divsChild>
                <w:div w:id="6110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80706">
      <w:bodyDiv w:val="1"/>
      <w:marLeft w:val="0"/>
      <w:marRight w:val="0"/>
      <w:marTop w:val="0"/>
      <w:marBottom w:val="0"/>
      <w:divBdr>
        <w:top w:val="none" w:sz="0" w:space="0" w:color="auto"/>
        <w:left w:val="none" w:sz="0" w:space="0" w:color="auto"/>
        <w:bottom w:val="none" w:sz="0" w:space="0" w:color="auto"/>
        <w:right w:val="none" w:sz="0" w:space="0" w:color="auto"/>
      </w:divBdr>
    </w:div>
    <w:div w:id="1508399014">
      <w:bodyDiv w:val="1"/>
      <w:marLeft w:val="0"/>
      <w:marRight w:val="0"/>
      <w:marTop w:val="0"/>
      <w:marBottom w:val="0"/>
      <w:divBdr>
        <w:top w:val="none" w:sz="0" w:space="0" w:color="auto"/>
        <w:left w:val="none" w:sz="0" w:space="0" w:color="auto"/>
        <w:bottom w:val="none" w:sz="0" w:space="0" w:color="auto"/>
        <w:right w:val="none" w:sz="0" w:space="0" w:color="auto"/>
      </w:divBdr>
    </w:div>
    <w:div w:id="1573391890">
      <w:bodyDiv w:val="1"/>
      <w:marLeft w:val="0"/>
      <w:marRight w:val="0"/>
      <w:marTop w:val="0"/>
      <w:marBottom w:val="0"/>
      <w:divBdr>
        <w:top w:val="none" w:sz="0" w:space="0" w:color="auto"/>
        <w:left w:val="none" w:sz="0" w:space="0" w:color="auto"/>
        <w:bottom w:val="none" w:sz="0" w:space="0" w:color="auto"/>
        <w:right w:val="none" w:sz="0" w:space="0" w:color="auto"/>
      </w:divBdr>
    </w:div>
    <w:div w:id="1602449981">
      <w:bodyDiv w:val="1"/>
      <w:marLeft w:val="0"/>
      <w:marRight w:val="0"/>
      <w:marTop w:val="0"/>
      <w:marBottom w:val="0"/>
      <w:divBdr>
        <w:top w:val="none" w:sz="0" w:space="0" w:color="auto"/>
        <w:left w:val="none" w:sz="0" w:space="0" w:color="auto"/>
        <w:bottom w:val="none" w:sz="0" w:space="0" w:color="auto"/>
        <w:right w:val="none" w:sz="0" w:space="0" w:color="auto"/>
      </w:divBdr>
    </w:div>
    <w:div w:id="1608543647">
      <w:bodyDiv w:val="1"/>
      <w:marLeft w:val="0"/>
      <w:marRight w:val="0"/>
      <w:marTop w:val="0"/>
      <w:marBottom w:val="0"/>
      <w:divBdr>
        <w:top w:val="none" w:sz="0" w:space="0" w:color="auto"/>
        <w:left w:val="none" w:sz="0" w:space="0" w:color="auto"/>
        <w:bottom w:val="none" w:sz="0" w:space="0" w:color="auto"/>
        <w:right w:val="none" w:sz="0" w:space="0" w:color="auto"/>
      </w:divBdr>
    </w:div>
    <w:div w:id="1711759063">
      <w:bodyDiv w:val="1"/>
      <w:marLeft w:val="0"/>
      <w:marRight w:val="0"/>
      <w:marTop w:val="0"/>
      <w:marBottom w:val="0"/>
      <w:divBdr>
        <w:top w:val="none" w:sz="0" w:space="0" w:color="auto"/>
        <w:left w:val="none" w:sz="0" w:space="0" w:color="auto"/>
        <w:bottom w:val="none" w:sz="0" w:space="0" w:color="auto"/>
        <w:right w:val="none" w:sz="0" w:space="0" w:color="auto"/>
      </w:divBdr>
    </w:div>
    <w:div w:id="1730612217">
      <w:bodyDiv w:val="1"/>
      <w:marLeft w:val="0"/>
      <w:marRight w:val="0"/>
      <w:marTop w:val="0"/>
      <w:marBottom w:val="0"/>
      <w:divBdr>
        <w:top w:val="none" w:sz="0" w:space="0" w:color="auto"/>
        <w:left w:val="none" w:sz="0" w:space="0" w:color="auto"/>
        <w:bottom w:val="none" w:sz="0" w:space="0" w:color="auto"/>
        <w:right w:val="none" w:sz="0" w:space="0" w:color="auto"/>
      </w:divBdr>
    </w:div>
    <w:div w:id="1805191618">
      <w:bodyDiv w:val="1"/>
      <w:marLeft w:val="0"/>
      <w:marRight w:val="0"/>
      <w:marTop w:val="0"/>
      <w:marBottom w:val="0"/>
      <w:divBdr>
        <w:top w:val="none" w:sz="0" w:space="0" w:color="auto"/>
        <w:left w:val="none" w:sz="0" w:space="0" w:color="auto"/>
        <w:bottom w:val="none" w:sz="0" w:space="0" w:color="auto"/>
        <w:right w:val="none" w:sz="0" w:space="0" w:color="auto"/>
      </w:divBdr>
    </w:div>
    <w:div w:id="1817994308">
      <w:bodyDiv w:val="1"/>
      <w:marLeft w:val="0"/>
      <w:marRight w:val="0"/>
      <w:marTop w:val="0"/>
      <w:marBottom w:val="0"/>
      <w:divBdr>
        <w:top w:val="none" w:sz="0" w:space="0" w:color="auto"/>
        <w:left w:val="none" w:sz="0" w:space="0" w:color="auto"/>
        <w:bottom w:val="none" w:sz="0" w:space="0" w:color="auto"/>
        <w:right w:val="none" w:sz="0" w:space="0" w:color="auto"/>
      </w:divBdr>
    </w:div>
    <w:div w:id="1843544880">
      <w:bodyDiv w:val="1"/>
      <w:marLeft w:val="0"/>
      <w:marRight w:val="0"/>
      <w:marTop w:val="0"/>
      <w:marBottom w:val="0"/>
      <w:divBdr>
        <w:top w:val="none" w:sz="0" w:space="0" w:color="auto"/>
        <w:left w:val="none" w:sz="0" w:space="0" w:color="auto"/>
        <w:bottom w:val="none" w:sz="0" w:space="0" w:color="auto"/>
        <w:right w:val="none" w:sz="0" w:space="0" w:color="auto"/>
      </w:divBdr>
      <w:divsChild>
        <w:div w:id="1327629155">
          <w:marLeft w:val="0"/>
          <w:marRight w:val="0"/>
          <w:marTop w:val="0"/>
          <w:marBottom w:val="0"/>
          <w:divBdr>
            <w:top w:val="none" w:sz="0" w:space="0" w:color="auto"/>
            <w:left w:val="none" w:sz="0" w:space="0" w:color="auto"/>
            <w:bottom w:val="none" w:sz="0" w:space="0" w:color="auto"/>
            <w:right w:val="none" w:sz="0" w:space="0" w:color="auto"/>
          </w:divBdr>
          <w:divsChild>
            <w:div w:id="1181624892">
              <w:marLeft w:val="0"/>
              <w:marRight w:val="0"/>
              <w:marTop w:val="0"/>
              <w:marBottom w:val="0"/>
              <w:divBdr>
                <w:top w:val="none" w:sz="0" w:space="0" w:color="auto"/>
                <w:left w:val="none" w:sz="0" w:space="0" w:color="auto"/>
                <w:bottom w:val="none" w:sz="0" w:space="0" w:color="auto"/>
                <w:right w:val="none" w:sz="0" w:space="0" w:color="auto"/>
              </w:divBdr>
              <w:divsChild>
                <w:div w:id="7840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8584">
      <w:bodyDiv w:val="1"/>
      <w:marLeft w:val="0"/>
      <w:marRight w:val="0"/>
      <w:marTop w:val="0"/>
      <w:marBottom w:val="0"/>
      <w:divBdr>
        <w:top w:val="none" w:sz="0" w:space="0" w:color="auto"/>
        <w:left w:val="none" w:sz="0" w:space="0" w:color="auto"/>
        <w:bottom w:val="none" w:sz="0" w:space="0" w:color="auto"/>
        <w:right w:val="none" w:sz="0" w:space="0" w:color="auto"/>
      </w:divBdr>
    </w:div>
    <w:div w:id="2033064782">
      <w:bodyDiv w:val="1"/>
      <w:marLeft w:val="0"/>
      <w:marRight w:val="0"/>
      <w:marTop w:val="0"/>
      <w:marBottom w:val="0"/>
      <w:divBdr>
        <w:top w:val="none" w:sz="0" w:space="0" w:color="auto"/>
        <w:left w:val="none" w:sz="0" w:space="0" w:color="auto"/>
        <w:bottom w:val="none" w:sz="0" w:space="0" w:color="auto"/>
        <w:right w:val="none" w:sz="0" w:space="0" w:color="auto"/>
      </w:divBdr>
    </w:div>
    <w:div w:id="211242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ncbi.nlm.nih.gov/pubmed/?term=Abdulkarim%20K%5BAuthor%5D&amp;cauthor=true&amp;cauthor_uid=231510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ncbi.nlm.nih.gov/pubmed/?term=Bonicelli%20G%5BAuthor%5D&amp;cauthor=true&amp;cauthor_uid=23151052" TargetMode="External"/><Relationship Id="rId17" Type="http://schemas.openxmlformats.org/officeDocument/2006/relationships/hyperlink" Target="https://www.ncbi.nlm.nih.gov/pubmed/?term=Marchioli%20R%5BAuthor%5D&amp;cauthor=true&amp;cauthor_uid=15585653" TargetMode="External"/><Relationship Id="rId2" Type="http://schemas.openxmlformats.org/officeDocument/2006/relationships/styles" Target="styles.xml"/><Relationship Id="rId16" Type="http://schemas.openxmlformats.org/officeDocument/2006/relationships/hyperlink" Target="https://www.ncbi.nlm.nih.gov/pubmed/?term=Caruso%20V%5BAuthor%5D&amp;cauthor=true&amp;cauthor_uid=155856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Hasserjian%20R%5BAuthor%5D&amp;cauthor=true&amp;cauthor_uid=27069254" TargetMode="External"/><Relationship Id="rId5" Type="http://schemas.openxmlformats.org/officeDocument/2006/relationships/footnotes" Target="footnotes.xml"/><Relationship Id="rId15" Type="http://schemas.openxmlformats.org/officeDocument/2006/relationships/hyperlink" Target="https://www.ncbi.nlm.nih.gov/pubmed/?term=Finazzi%20G%5BAuthor%5D&amp;cauthor=true&amp;cauthor_uid=15585653" TargetMode="External"/><Relationship Id="rId10" Type="http://schemas.openxmlformats.org/officeDocument/2006/relationships/hyperlink" Target="https://www.ncbi.nlm.nih.gov/pubmed/?term=Orazi%20A%5BAuthor%5D&amp;cauthor=true&amp;cauthor_uid=270692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Arber%20DA%5BAuthor%5D&amp;cauthor=true&amp;cauthor_uid=27069254" TargetMode="External"/><Relationship Id="rId14" Type="http://schemas.openxmlformats.org/officeDocument/2006/relationships/hyperlink" Target="https://www.ncbi.nlm.nih.gov/pubmed/?term=Mounier%20M%5BAuthor%5D&amp;cauthor=true&amp;cauthor_uid=2315105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4790</Words>
  <Characters>27304</Characters>
  <Application>Microsoft Office Word</Application>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山梨大学　医学部</Company>
  <LinksUpToDate>false</LinksUpToDate>
  <CharactersWithSpaces>32030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則夫</dc:creator>
  <cp:keywords/>
  <cp:lastModifiedBy>Naomi Amano</cp:lastModifiedBy>
  <cp:revision>2</cp:revision>
  <cp:lastPrinted>2018-08-07T23:13:00Z</cp:lastPrinted>
  <dcterms:created xsi:type="dcterms:W3CDTF">2019-02-01T07:21:00Z</dcterms:created>
  <dcterms:modified xsi:type="dcterms:W3CDTF">2019-02-01T07:21:00Z</dcterms:modified>
</cp:coreProperties>
</file>