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983" w:rsidRPr="004F14B3" w:rsidRDefault="00BF1983" w:rsidP="00BF1983">
      <w:pPr>
        <w:jc w:val="center"/>
        <w:rPr>
          <w:rFonts w:asciiTheme="minorEastAsia" w:hAnsiTheme="minorEastAsia"/>
          <w:szCs w:val="28"/>
        </w:rPr>
      </w:pPr>
      <w:r w:rsidRPr="004F14B3">
        <w:rPr>
          <w:rFonts w:asciiTheme="minorEastAsia" w:hAnsiTheme="minorEastAsia" w:hint="eastAsia"/>
          <w:szCs w:val="28"/>
        </w:rPr>
        <w:t>日本における真性</w:t>
      </w:r>
      <w:r w:rsidR="00131C17" w:rsidRPr="004F14B3">
        <w:rPr>
          <w:rFonts w:asciiTheme="minorEastAsia" w:hAnsiTheme="minorEastAsia" w:hint="eastAsia"/>
          <w:szCs w:val="28"/>
        </w:rPr>
        <w:t>多血症</w:t>
      </w:r>
      <w:r w:rsidRPr="004F14B3">
        <w:rPr>
          <w:rFonts w:asciiTheme="minorEastAsia" w:hAnsiTheme="minorEastAsia" w:hint="eastAsia"/>
          <w:szCs w:val="28"/>
        </w:rPr>
        <w:t>および本態性血小板血症患者の</w:t>
      </w:r>
    </w:p>
    <w:p w:rsidR="00BF1983" w:rsidRPr="004F14B3" w:rsidRDefault="00BF1983" w:rsidP="00BF1983">
      <w:pPr>
        <w:jc w:val="center"/>
        <w:rPr>
          <w:rFonts w:asciiTheme="minorEastAsia" w:hAnsiTheme="minorEastAsia"/>
          <w:szCs w:val="28"/>
        </w:rPr>
      </w:pPr>
      <w:r w:rsidRPr="004F14B3">
        <w:rPr>
          <w:rFonts w:asciiTheme="minorEastAsia" w:hAnsiTheme="minorEastAsia" w:hint="eastAsia"/>
          <w:szCs w:val="28"/>
        </w:rPr>
        <w:t>臨床像、生命予後およびイベントリスクに関する多施設後方視的研究</w:t>
      </w:r>
    </w:p>
    <w:p w:rsidR="00BF1983" w:rsidRPr="004F14B3" w:rsidRDefault="00BF1983" w:rsidP="00BF1983">
      <w:pPr>
        <w:rPr>
          <w:rFonts w:asciiTheme="minorEastAsia" w:hAnsiTheme="minorEastAsia"/>
          <w:sz w:val="22"/>
        </w:rPr>
      </w:pPr>
    </w:p>
    <w:p w:rsidR="00BF1983" w:rsidRPr="004F14B3" w:rsidRDefault="00BF1983" w:rsidP="00BF1983">
      <w:pPr>
        <w:rPr>
          <w:rFonts w:asciiTheme="minorEastAsia" w:hAnsiTheme="minorEastAsia"/>
          <w:sz w:val="22"/>
        </w:rPr>
      </w:pPr>
    </w:p>
    <w:p w:rsidR="00BF1983" w:rsidRPr="004F14B3" w:rsidRDefault="00BF1983" w:rsidP="00BF1983">
      <w:pPr>
        <w:rPr>
          <w:rFonts w:asciiTheme="minorEastAsia" w:hAnsiTheme="minorEastAsia"/>
          <w:sz w:val="22"/>
        </w:rPr>
      </w:pPr>
    </w:p>
    <w:p w:rsidR="00BF1983" w:rsidRPr="004F14B3" w:rsidRDefault="00BF1983" w:rsidP="00BF1983">
      <w:pPr>
        <w:rPr>
          <w:rFonts w:asciiTheme="minorEastAsia" w:hAnsiTheme="minorEastAsia"/>
          <w:sz w:val="22"/>
        </w:rPr>
      </w:pPr>
    </w:p>
    <w:p w:rsidR="00EB602D" w:rsidRPr="004F14B3" w:rsidRDefault="00EB602D" w:rsidP="00EB602D">
      <w:pPr>
        <w:jc w:val="center"/>
        <w:rPr>
          <w:rFonts w:asciiTheme="minorEastAsia" w:hAnsiTheme="minorEastAsia"/>
          <w:szCs w:val="28"/>
        </w:rPr>
      </w:pPr>
      <w:r w:rsidRPr="004F14B3">
        <w:rPr>
          <w:rFonts w:asciiTheme="minorEastAsia" w:hAnsiTheme="minorEastAsia" w:hint="eastAsia"/>
          <w:szCs w:val="28"/>
        </w:rPr>
        <w:t>研究実施計画書</w:t>
      </w:r>
    </w:p>
    <w:p w:rsidR="00EB602D" w:rsidRPr="004F14B3" w:rsidRDefault="00592EAE" w:rsidP="00592EAE">
      <w:pPr>
        <w:jc w:val="center"/>
        <w:rPr>
          <w:rFonts w:asciiTheme="minorEastAsia" w:hAnsiTheme="minorEastAsia"/>
        </w:rPr>
      </w:pPr>
      <w:r w:rsidRPr="00592EAE">
        <w:rPr>
          <w:rFonts w:asciiTheme="minorEastAsia" w:hAnsiTheme="minorEastAsia" w:hint="eastAsia"/>
        </w:rPr>
        <w:t>研究計画書番号：</w:t>
      </w:r>
      <w:r w:rsidR="0098569A" w:rsidRPr="0098569A">
        <w:rPr>
          <w:rFonts w:asciiTheme="minorEastAsia" w:hAnsiTheme="minorEastAsia" w:hint="eastAsia"/>
        </w:rPr>
        <w:t>JSH-MPN-R18（後方視的研究）</w:t>
      </w:r>
    </w:p>
    <w:p w:rsidR="00EB602D" w:rsidRPr="004F14B3" w:rsidRDefault="00EB602D" w:rsidP="00EB602D">
      <w:pPr>
        <w:rPr>
          <w:rFonts w:asciiTheme="minorEastAsia" w:hAnsiTheme="minorEastAsia"/>
        </w:rPr>
      </w:pPr>
    </w:p>
    <w:p w:rsidR="00EB602D" w:rsidRPr="004F14B3" w:rsidRDefault="00EB602D" w:rsidP="00EB602D">
      <w:pPr>
        <w:jc w:val="center"/>
        <w:rPr>
          <w:rFonts w:asciiTheme="minorEastAsia" w:hAnsiTheme="minorEastAsia"/>
        </w:rPr>
      </w:pPr>
      <w:r w:rsidRPr="004F14B3">
        <w:rPr>
          <w:rFonts w:asciiTheme="minorEastAsia" w:hAnsiTheme="minorEastAsia" w:hint="eastAsia"/>
        </w:rPr>
        <w:t>研究代表者</w:t>
      </w:r>
    </w:p>
    <w:p w:rsidR="00EB602D" w:rsidRPr="004F14B3" w:rsidRDefault="00EB602D" w:rsidP="00EB602D">
      <w:pPr>
        <w:jc w:val="center"/>
        <w:rPr>
          <w:rFonts w:asciiTheme="minorEastAsia" w:hAnsiTheme="minorEastAsia"/>
        </w:rPr>
      </w:pPr>
      <w:r w:rsidRPr="004F14B3">
        <w:rPr>
          <w:rFonts w:asciiTheme="minorEastAsia" w:hAnsiTheme="minorEastAsia" w:hint="eastAsia"/>
        </w:rPr>
        <w:t>順天堂大学医学部内科学血液学講座</w:t>
      </w:r>
    </w:p>
    <w:p w:rsidR="00EB602D" w:rsidRPr="004F14B3" w:rsidRDefault="00EB602D" w:rsidP="00EB602D">
      <w:pPr>
        <w:jc w:val="center"/>
        <w:rPr>
          <w:rFonts w:asciiTheme="minorEastAsia" w:hAnsiTheme="minorEastAsia"/>
        </w:rPr>
      </w:pPr>
      <w:r w:rsidRPr="004F14B3">
        <w:rPr>
          <w:rFonts w:asciiTheme="minorEastAsia" w:hAnsiTheme="minorEastAsia" w:hint="eastAsia"/>
        </w:rPr>
        <w:t>小松則夫</w:t>
      </w:r>
    </w:p>
    <w:p w:rsidR="00EB602D" w:rsidRPr="004F14B3" w:rsidRDefault="00EB602D" w:rsidP="00EB602D">
      <w:pPr>
        <w:jc w:val="center"/>
        <w:rPr>
          <w:rFonts w:asciiTheme="minorEastAsia" w:hAnsiTheme="minorEastAsia"/>
        </w:rPr>
      </w:pPr>
    </w:p>
    <w:p w:rsidR="00EB602D" w:rsidRPr="004F14B3" w:rsidRDefault="00EB602D" w:rsidP="00EB602D">
      <w:pPr>
        <w:jc w:val="center"/>
        <w:rPr>
          <w:rFonts w:asciiTheme="minorEastAsia" w:hAnsiTheme="minorEastAsia"/>
        </w:rPr>
      </w:pPr>
    </w:p>
    <w:p w:rsidR="00EB602D" w:rsidRPr="004F14B3" w:rsidRDefault="00EB602D" w:rsidP="00EB602D">
      <w:pPr>
        <w:jc w:val="center"/>
        <w:rPr>
          <w:rFonts w:asciiTheme="minorEastAsia" w:hAnsiTheme="minorEastAsia"/>
        </w:rPr>
      </w:pPr>
    </w:p>
    <w:p w:rsidR="00EB602D" w:rsidRPr="004F14B3" w:rsidRDefault="00EB602D" w:rsidP="00EB602D">
      <w:pPr>
        <w:jc w:val="center"/>
        <w:rPr>
          <w:rFonts w:asciiTheme="minorEastAsia" w:hAnsiTheme="minorEastAsia"/>
        </w:rPr>
      </w:pPr>
      <w:r w:rsidRPr="004F14B3">
        <w:rPr>
          <w:rFonts w:asciiTheme="minorEastAsia" w:hAnsiTheme="minorEastAsia" w:hint="eastAsia"/>
        </w:rPr>
        <w:t>研究事務局</w:t>
      </w:r>
    </w:p>
    <w:p w:rsidR="00EB602D" w:rsidRPr="008210B2" w:rsidRDefault="00EB602D" w:rsidP="00EB602D">
      <w:pPr>
        <w:jc w:val="center"/>
        <w:rPr>
          <w:rFonts w:asciiTheme="minorEastAsia" w:hAnsiTheme="minorEastAsia"/>
        </w:rPr>
      </w:pPr>
      <w:r w:rsidRPr="004F14B3">
        <w:rPr>
          <w:rFonts w:asciiTheme="minorEastAsia" w:hAnsiTheme="minorEastAsia" w:hint="eastAsia"/>
        </w:rPr>
        <w:t>順天堂大学</w:t>
      </w:r>
      <w:r w:rsidRPr="008210B2">
        <w:rPr>
          <w:rFonts w:asciiTheme="minorEastAsia" w:hAnsiTheme="minorEastAsia" w:hint="eastAsia"/>
        </w:rPr>
        <w:t>医学部内科学血液学講座</w:t>
      </w:r>
    </w:p>
    <w:p w:rsidR="00E50549" w:rsidRPr="008210B2" w:rsidRDefault="00E50549" w:rsidP="00EB602D">
      <w:pPr>
        <w:jc w:val="center"/>
        <w:rPr>
          <w:rFonts w:asciiTheme="minorEastAsia" w:hAnsiTheme="minorEastAsia"/>
        </w:rPr>
      </w:pPr>
      <w:r w:rsidRPr="008210B2">
        <w:rPr>
          <w:rFonts w:asciiTheme="minorEastAsia" w:hAnsiTheme="minorEastAsia" w:hint="eastAsia"/>
        </w:rPr>
        <w:t>橋本由徳</w:t>
      </w:r>
    </w:p>
    <w:p w:rsidR="00EB602D" w:rsidRPr="004F14B3" w:rsidRDefault="00EB602D" w:rsidP="00EB602D">
      <w:pPr>
        <w:jc w:val="center"/>
        <w:rPr>
          <w:rFonts w:asciiTheme="minorEastAsia" w:hAnsiTheme="minorEastAsia"/>
        </w:rPr>
      </w:pPr>
      <w:r w:rsidRPr="004F14B3">
        <w:rPr>
          <w:rFonts w:asciiTheme="minorEastAsia" w:hAnsiTheme="minorEastAsia" w:hint="eastAsia"/>
        </w:rPr>
        <w:t>枝廣陽子</w:t>
      </w:r>
    </w:p>
    <w:p w:rsidR="00EB602D" w:rsidRPr="004F14B3" w:rsidRDefault="00EB602D" w:rsidP="00EB602D">
      <w:pPr>
        <w:jc w:val="center"/>
        <w:rPr>
          <w:rFonts w:asciiTheme="minorEastAsia" w:hAnsiTheme="minorEastAsia"/>
        </w:rPr>
      </w:pPr>
    </w:p>
    <w:p w:rsidR="00EB602D" w:rsidRPr="004F14B3" w:rsidRDefault="00EB602D" w:rsidP="00EB602D">
      <w:pPr>
        <w:jc w:val="center"/>
        <w:rPr>
          <w:rFonts w:asciiTheme="minorEastAsia" w:hAnsiTheme="minorEastAsia"/>
        </w:rPr>
      </w:pPr>
    </w:p>
    <w:p w:rsidR="00EB602D" w:rsidRPr="004F14B3" w:rsidRDefault="00EB602D" w:rsidP="00EB602D">
      <w:pPr>
        <w:jc w:val="center"/>
        <w:rPr>
          <w:rFonts w:asciiTheme="minorEastAsia" w:hAnsiTheme="minorEastAsia"/>
        </w:rPr>
      </w:pPr>
    </w:p>
    <w:p w:rsidR="00EB602D" w:rsidRPr="004F14B3" w:rsidRDefault="00EB602D" w:rsidP="00EB602D">
      <w:pPr>
        <w:jc w:val="center"/>
        <w:rPr>
          <w:rFonts w:asciiTheme="minorEastAsia" w:hAnsiTheme="minorEastAsia" w:cs="ＭＳ 明朝"/>
        </w:rPr>
      </w:pPr>
      <w:r w:rsidRPr="004F14B3">
        <w:rPr>
          <w:rFonts w:asciiTheme="minorEastAsia" w:hAnsiTheme="minorEastAsia" w:cs="ＭＳ 明朝" w:hint="eastAsia"/>
        </w:rPr>
        <w:t>実施責任</w:t>
      </w:r>
    </w:p>
    <w:p w:rsidR="00EB602D" w:rsidRPr="004F14B3" w:rsidRDefault="00EB602D" w:rsidP="00EB602D">
      <w:pPr>
        <w:jc w:val="center"/>
        <w:rPr>
          <w:rFonts w:asciiTheme="minorEastAsia" w:hAnsiTheme="minorEastAsia" w:cs="ＭＳ 明朝"/>
        </w:rPr>
      </w:pPr>
      <w:r w:rsidRPr="004F14B3">
        <w:rPr>
          <w:rFonts w:asciiTheme="minorEastAsia" w:hAnsiTheme="minorEastAsia" w:cs="ＭＳ 明朝" w:hint="eastAsia"/>
        </w:rPr>
        <w:t xml:space="preserve">一般社団法人　日本血液学会　</w:t>
      </w:r>
      <w:r w:rsidRPr="004F14B3">
        <w:rPr>
          <w:rFonts w:asciiTheme="minorEastAsia" w:hAnsiTheme="minorEastAsia" w:hint="eastAsia"/>
        </w:rPr>
        <w:t xml:space="preserve"> (JSH)</w:t>
      </w:r>
    </w:p>
    <w:p w:rsidR="00BF1983" w:rsidRPr="004F14B3" w:rsidRDefault="00BF1983" w:rsidP="00BF1983">
      <w:pPr>
        <w:jc w:val="center"/>
        <w:rPr>
          <w:rFonts w:asciiTheme="minorEastAsia" w:hAnsiTheme="minorEastAsia" w:cs="Times New Roman"/>
          <w:sz w:val="22"/>
        </w:rPr>
      </w:pPr>
    </w:p>
    <w:p w:rsidR="00BF1983" w:rsidRPr="004F14B3" w:rsidRDefault="00BF1983" w:rsidP="00BF1983">
      <w:pPr>
        <w:jc w:val="center"/>
        <w:rPr>
          <w:rFonts w:asciiTheme="minorEastAsia" w:hAnsiTheme="minorEastAsia"/>
          <w:sz w:val="22"/>
        </w:rPr>
      </w:pPr>
    </w:p>
    <w:p w:rsidR="00BF1983" w:rsidRPr="004F14B3" w:rsidRDefault="00BF1983" w:rsidP="00BF1983">
      <w:pPr>
        <w:jc w:val="center"/>
        <w:rPr>
          <w:rFonts w:asciiTheme="minorEastAsia" w:hAnsiTheme="minorEastAsia"/>
          <w:sz w:val="22"/>
        </w:rPr>
      </w:pPr>
    </w:p>
    <w:p w:rsidR="00BF1983" w:rsidRPr="008210B2" w:rsidRDefault="00BF1983" w:rsidP="00BF1983">
      <w:pPr>
        <w:jc w:val="center"/>
        <w:rPr>
          <w:rFonts w:asciiTheme="minorEastAsia" w:hAnsiTheme="minorEastAsia"/>
        </w:rPr>
      </w:pPr>
      <w:r w:rsidRPr="003B5E05">
        <w:rPr>
          <w:rFonts w:asciiTheme="minorEastAsia" w:hAnsiTheme="minorEastAsia" w:hint="eastAsia"/>
        </w:rPr>
        <w:t>第1.0版　2018年</w:t>
      </w:r>
      <w:r w:rsidR="003B5E05" w:rsidRPr="008210B2">
        <w:rPr>
          <w:rFonts w:asciiTheme="minorEastAsia" w:hAnsiTheme="minorEastAsia"/>
        </w:rPr>
        <w:t>9</w:t>
      </w:r>
      <w:r w:rsidRPr="008210B2">
        <w:rPr>
          <w:rFonts w:asciiTheme="minorEastAsia" w:hAnsiTheme="minorEastAsia" w:hint="eastAsia"/>
        </w:rPr>
        <w:t>月</w:t>
      </w:r>
      <w:r w:rsidR="009A38EE" w:rsidRPr="008210B2">
        <w:rPr>
          <w:rFonts w:asciiTheme="minorEastAsia" w:hAnsiTheme="minorEastAsia" w:hint="eastAsia"/>
        </w:rPr>
        <w:t>2</w:t>
      </w:r>
      <w:r w:rsidR="003B5E05" w:rsidRPr="008210B2">
        <w:rPr>
          <w:rFonts w:asciiTheme="minorEastAsia" w:hAnsiTheme="minorEastAsia"/>
        </w:rPr>
        <w:t>7</w:t>
      </w:r>
      <w:r w:rsidRPr="008210B2">
        <w:rPr>
          <w:rFonts w:asciiTheme="minorEastAsia" w:hAnsiTheme="minorEastAsia" w:hint="eastAsia"/>
        </w:rPr>
        <w:t>日</w:t>
      </w:r>
    </w:p>
    <w:p w:rsidR="00BF1983" w:rsidRPr="00F532D1" w:rsidRDefault="00F532D1" w:rsidP="00177EC4">
      <w:pPr>
        <w:jc w:val="center"/>
        <w:rPr>
          <w:rFonts w:asciiTheme="minorEastAsia" w:hAnsiTheme="minorEastAsia"/>
        </w:rPr>
      </w:pPr>
      <w:r w:rsidRPr="00F532D1">
        <w:rPr>
          <w:rFonts w:asciiTheme="minorEastAsia" w:hAnsiTheme="minorEastAsia" w:hint="eastAsia"/>
        </w:rPr>
        <w:t>第1.1版　2018年12月27日</w:t>
      </w:r>
    </w:p>
    <w:p w:rsidR="00D46096" w:rsidRDefault="002C22D8" w:rsidP="00E50549">
      <w:pPr>
        <w:pStyle w:val="Web"/>
        <w:spacing w:before="4" w:after="4"/>
        <w:ind w:firstLineChars="100" w:firstLine="220"/>
        <w:rPr>
          <w:rFonts w:ascii="MS" w:hAnsi="MS"/>
          <w:sz w:val="22"/>
          <w:szCs w:val="22"/>
        </w:rPr>
      </w:pPr>
      <w:r>
        <w:rPr>
          <w:rFonts w:ascii="MS" w:hAnsi="MS"/>
          <w:sz w:val="22"/>
          <w:szCs w:val="22"/>
        </w:rPr>
        <w:br w:type="page"/>
      </w:r>
      <w:r w:rsidR="00BF1983" w:rsidRPr="004F14B3">
        <w:rPr>
          <w:rFonts w:ascii="MS" w:hAnsi="MS"/>
          <w:sz w:val="22"/>
          <w:szCs w:val="22"/>
        </w:rPr>
        <w:lastRenderedPageBreak/>
        <w:t>機密情報に関する注意</w:t>
      </w:r>
      <w:r w:rsidR="00BF1983" w:rsidRPr="004F14B3">
        <w:rPr>
          <w:rFonts w:ascii="MS" w:hAnsi="MS"/>
          <w:sz w:val="22"/>
          <w:szCs w:val="22"/>
        </w:rPr>
        <w:t xml:space="preserve"> </w:t>
      </w:r>
      <w:r w:rsidR="00BF1983" w:rsidRPr="004F14B3">
        <w:rPr>
          <w:rFonts w:ascii="MS" w:hAnsi="MS"/>
          <w:sz w:val="22"/>
          <w:szCs w:val="22"/>
        </w:rPr>
        <w:t>本研究実施計画書は、機密情報</w:t>
      </w:r>
      <w:r w:rsidR="00E02A46" w:rsidRPr="004F14B3">
        <w:rPr>
          <w:rFonts w:ascii="MS" w:hAnsi="MS" w:hint="eastAsia"/>
          <w:sz w:val="22"/>
          <w:szCs w:val="22"/>
        </w:rPr>
        <w:t>で</w:t>
      </w:r>
      <w:r w:rsidR="00BF1983" w:rsidRPr="004F14B3">
        <w:rPr>
          <w:rFonts w:ascii="MS" w:hAnsi="MS"/>
          <w:sz w:val="22"/>
          <w:szCs w:val="22"/>
        </w:rPr>
        <w:t>あり、本研究に参加する研究参加施設、研究責任者、研究分担者、</w:t>
      </w:r>
      <w:r w:rsidR="00BF1983" w:rsidRPr="004F14B3">
        <w:rPr>
          <w:rFonts w:ascii="MS" w:hAnsi="MS"/>
          <w:sz w:val="22"/>
          <w:szCs w:val="22"/>
        </w:rPr>
        <w:t>CRC</w:t>
      </w:r>
      <w:r w:rsidR="00BF1983" w:rsidRPr="004F14B3">
        <w:rPr>
          <w:rFonts w:ascii="MS" w:hAnsi="MS"/>
          <w:sz w:val="22"/>
          <w:szCs w:val="22"/>
        </w:rPr>
        <w:t>、研究審査委員会、倫理審査委員会、</w:t>
      </w:r>
      <w:r w:rsidR="00E02A46" w:rsidRPr="004F14B3">
        <w:rPr>
          <w:rFonts w:ascii="MS" w:hAnsi="MS" w:hint="eastAsia"/>
          <w:sz w:val="22"/>
          <w:szCs w:val="22"/>
        </w:rPr>
        <w:t>デ</w:t>
      </w:r>
      <w:r w:rsidR="00BF1983" w:rsidRPr="004F14B3">
        <w:rPr>
          <w:rFonts w:ascii="MS" w:hAnsi="MS"/>
          <w:sz w:val="22"/>
          <w:szCs w:val="22"/>
        </w:rPr>
        <w:t>ータセンター、検査実施機関等の研究</w:t>
      </w:r>
      <w:r w:rsidR="00BF1983" w:rsidRPr="004F14B3">
        <w:rPr>
          <w:rFonts w:ascii="MS" w:hAnsi="MS"/>
          <w:sz w:val="22"/>
          <w:szCs w:val="22"/>
        </w:rPr>
        <w:t xml:space="preserve"> </w:t>
      </w:r>
      <w:r w:rsidR="00BF1983" w:rsidRPr="004F14B3">
        <w:rPr>
          <w:rFonts w:ascii="MS" w:hAnsi="MS"/>
          <w:sz w:val="22"/>
          <w:szCs w:val="22"/>
        </w:rPr>
        <w:t>関係者に対して提供されるもの</w:t>
      </w:r>
      <w:r w:rsidR="00E02A46" w:rsidRPr="004F14B3">
        <w:rPr>
          <w:rFonts w:ascii="MS" w:hAnsi="MS" w:hint="eastAsia"/>
          <w:sz w:val="22"/>
          <w:szCs w:val="22"/>
        </w:rPr>
        <w:t>で</w:t>
      </w:r>
      <w:r w:rsidR="00BF1983" w:rsidRPr="004F14B3">
        <w:rPr>
          <w:rFonts w:ascii="MS" w:hAnsi="MS"/>
          <w:sz w:val="22"/>
          <w:szCs w:val="22"/>
        </w:rPr>
        <w:t>す。</w:t>
      </w:r>
      <w:r w:rsidR="00BF1983" w:rsidRPr="004F14B3">
        <w:rPr>
          <w:rFonts w:ascii="MS" w:hAnsi="MS"/>
          <w:sz w:val="22"/>
          <w:szCs w:val="22"/>
        </w:rPr>
        <w:t xml:space="preserve"> </w:t>
      </w:r>
    </w:p>
    <w:p w:rsidR="00BF1983" w:rsidRPr="004F14B3" w:rsidRDefault="00BF1983" w:rsidP="00D46096">
      <w:pPr>
        <w:pStyle w:val="Web"/>
        <w:spacing w:before="4" w:after="4"/>
        <w:ind w:firstLineChars="129" w:firstLine="284"/>
        <w:rPr>
          <w:rFonts w:ascii="MS" w:hAnsi="MS"/>
          <w:sz w:val="22"/>
          <w:szCs w:val="22"/>
        </w:rPr>
      </w:pPr>
      <w:r w:rsidRPr="004F14B3">
        <w:rPr>
          <w:rFonts w:ascii="MS" w:hAnsi="MS"/>
          <w:sz w:val="22"/>
          <w:szCs w:val="22"/>
        </w:rPr>
        <w:t>本研究実施計画書は、被験者に対して本研究の内容を説明する場合を除き、研究責任者の文書による同意なしに、いかなる第三者にも開示又は本研究の目的以外に利用することは</w:t>
      </w:r>
      <w:r w:rsidR="00E02A46" w:rsidRPr="004F14B3">
        <w:rPr>
          <w:rFonts w:ascii="MS" w:hAnsi="MS" w:hint="eastAsia"/>
          <w:sz w:val="22"/>
          <w:szCs w:val="22"/>
        </w:rPr>
        <w:t>で</w:t>
      </w:r>
      <w:r w:rsidRPr="004F14B3">
        <w:rPr>
          <w:rFonts w:ascii="MS" w:hAnsi="MS"/>
          <w:sz w:val="22"/>
          <w:szCs w:val="22"/>
        </w:rPr>
        <w:t>きません。</w:t>
      </w:r>
      <w:r w:rsidRPr="004F14B3">
        <w:rPr>
          <w:rFonts w:ascii="MS" w:hAnsi="MS"/>
          <w:sz w:val="22"/>
          <w:szCs w:val="22"/>
        </w:rPr>
        <w:t xml:space="preserve"> </w:t>
      </w:r>
    </w:p>
    <w:p w:rsidR="00BF1983" w:rsidRPr="004F14B3" w:rsidRDefault="00BF1983" w:rsidP="00D46096">
      <w:pPr>
        <w:pStyle w:val="Web"/>
        <w:spacing w:before="4" w:after="4"/>
        <w:jc w:val="right"/>
        <w:rPr>
          <w:rFonts w:asciiTheme="majorHAnsi" w:hAnsiTheme="majorHAnsi"/>
          <w:sz w:val="22"/>
          <w:szCs w:val="22"/>
        </w:rPr>
      </w:pPr>
      <w:r w:rsidRPr="004F14B3">
        <w:rPr>
          <w:rFonts w:ascii="MS" w:hAnsi="MS"/>
          <w:sz w:val="22"/>
          <w:szCs w:val="22"/>
        </w:rPr>
        <w:br w:type="page"/>
      </w:r>
      <w:r w:rsidR="00541D7A" w:rsidRPr="004F14B3">
        <w:rPr>
          <w:rFonts w:asciiTheme="majorHAnsi" w:hAnsiTheme="majorHAnsi"/>
          <w:sz w:val="22"/>
          <w:szCs w:val="22"/>
        </w:rPr>
        <w:lastRenderedPageBreak/>
        <w:t xml:space="preserve">1. </w:t>
      </w:r>
      <w:r w:rsidRPr="004F14B3">
        <w:rPr>
          <w:rFonts w:asciiTheme="majorHAnsi" w:hAnsiTheme="majorHAnsi"/>
          <w:sz w:val="22"/>
          <w:szCs w:val="22"/>
        </w:rPr>
        <w:t>概要</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A84590" w:rsidRPr="004F14B3">
        <w:rPr>
          <w:rFonts w:asciiTheme="majorHAnsi" w:hAnsiTheme="majorHAnsi"/>
          <w:sz w:val="22"/>
          <w:szCs w:val="22"/>
        </w:rPr>
        <w:t>...</w:t>
      </w:r>
      <w:r w:rsidR="00D46096" w:rsidRPr="004F14B3">
        <w:rPr>
          <w:rFonts w:asciiTheme="majorHAnsi" w:hAnsiTheme="majorHAnsi"/>
          <w:sz w:val="22"/>
          <w:szCs w:val="22"/>
        </w:rPr>
        <w:t>......................................................................</w:t>
      </w:r>
      <w:r w:rsidR="00D46096">
        <w:rPr>
          <w:rFonts w:asciiTheme="majorHAnsi" w:hAnsiTheme="majorHAnsi"/>
          <w:sz w:val="22"/>
          <w:szCs w:val="22"/>
        </w:rPr>
        <w:t>.</w:t>
      </w:r>
      <w:r w:rsidR="00D46096" w:rsidRPr="004F14B3">
        <w:rPr>
          <w:rFonts w:asciiTheme="majorHAnsi" w:hAnsiTheme="majorHAnsi"/>
          <w:sz w:val="22"/>
          <w:szCs w:val="22"/>
        </w:rPr>
        <w:t>.................................</w:t>
      </w:r>
      <w:r w:rsidR="00A84590" w:rsidRPr="004F14B3">
        <w:rPr>
          <w:rFonts w:asciiTheme="majorHAnsi" w:hAnsiTheme="majorHAnsi"/>
          <w:sz w:val="22"/>
          <w:szCs w:val="22"/>
        </w:rPr>
        <w:t>....</w:t>
      </w:r>
      <w:r w:rsidR="004F1848" w:rsidRPr="004F14B3">
        <w:rPr>
          <w:rFonts w:asciiTheme="majorHAnsi" w:hAnsiTheme="majorHAnsi"/>
          <w:sz w:val="22"/>
          <w:szCs w:val="22"/>
        </w:rPr>
        <w:t>..</w:t>
      </w:r>
      <w:r w:rsidR="00E11C3B">
        <w:rPr>
          <w:rFonts w:asciiTheme="majorHAnsi" w:hAnsiTheme="majorHAnsi"/>
          <w:sz w:val="22"/>
          <w:szCs w:val="22"/>
        </w:rPr>
        <w:t>1</w:t>
      </w:r>
    </w:p>
    <w:p w:rsidR="00BF1983" w:rsidRPr="004F14B3" w:rsidRDefault="00541D7A" w:rsidP="00F57CD9">
      <w:pPr>
        <w:pStyle w:val="Web"/>
        <w:spacing w:before="4" w:after="4"/>
        <w:jc w:val="right"/>
        <w:rPr>
          <w:rFonts w:asciiTheme="majorHAnsi" w:hAnsiTheme="majorHAnsi"/>
          <w:sz w:val="22"/>
          <w:szCs w:val="22"/>
        </w:rPr>
      </w:pPr>
      <w:r w:rsidRPr="004F14B3">
        <w:rPr>
          <w:rFonts w:asciiTheme="majorHAnsi" w:hAnsiTheme="majorHAnsi"/>
          <w:sz w:val="22"/>
          <w:szCs w:val="22"/>
        </w:rPr>
        <w:t>2</w:t>
      </w:r>
      <w:r w:rsidR="00376EF7" w:rsidRPr="004F14B3">
        <w:rPr>
          <w:rFonts w:asciiTheme="majorHAnsi" w:hAnsiTheme="majorHAnsi"/>
          <w:sz w:val="22"/>
          <w:szCs w:val="22"/>
        </w:rPr>
        <w:t xml:space="preserve">. </w:t>
      </w:r>
      <w:r w:rsidR="00BF1983" w:rsidRPr="004F14B3">
        <w:rPr>
          <w:rFonts w:asciiTheme="majorHAnsi" w:hAnsiTheme="majorHAnsi"/>
          <w:sz w:val="22"/>
          <w:szCs w:val="22"/>
        </w:rPr>
        <w:t>背景</w:t>
      </w:r>
      <w:r w:rsidR="00BF1983" w:rsidRPr="004F14B3">
        <w:rPr>
          <w:rFonts w:asciiTheme="majorHAnsi" w:hAnsiTheme="majorHAnsi"/>
          <w:sz w:val="22"/>
          <w:szCs w:val="22"/>
        </w:rPr>
        <w:t xml:space="preserve"> </w:t>
      </w:r>
      <w:r w:rsidR="004924EC" w:rsidRPr="004F14B3">
        <w:rPr>
          <w:rFonts w:asciiTheme="majorHAnsi" w:hAnsiTheme="majorHAnsi"/>
          <w:sz w:val="22"/>
          <w:szCs w:val="22"/>
        </w:rPr>
        <w:t>...................</w:t>
      </w:r>
      <w:r w:rsidR="003E61D3" w:rsidRPr="004F14B3">
        <w:rPr>
          <w:rFonts w:asciiTheme="majorHAnsi" w:hAnsiTheme="majorHAnsi"/>
          <w:sz w:val="22"/>
          <w:szCs w:val="22"/>
        </w:rPr>
        <w:t>..</w:t>
      </w:r>
      <w:r w:rsidR="004F1848" w:rsidRPr="004F14B3">
        <w:rPr>
          <w:rFonts w:asciiTheme="majorHAnsi" w:hAnsiTheme="majorHAnsi"/>
          <w:sz w:val="22"/>
          <w:szCs w:val="22"/>
        </w:rPr>
        <w:t>..</w:t>
      </w:r>
      <w:r w:rsidR="003E61D3" w:rsidRPr="004F14B3">
        <w:rPr>
          <w:rFonts w:asciiTheme="majorHAnsi" w:hAnsiTheme="majorHAnsi"/>
          <w:sz w:val="22"/>
          <w:szCs w:val="22"/>
        </w:rPr>
        <w:t>....</w:t>
      </w:r>
      <w:r w:rsidR="00A84590" w:rsidRPr="004F14B3">
        <w:rPr>
          <w:rFonts w:asciiTheme="majorHAnsi" w:hAnsiTheme="majorHAnsi"/>
          <w:sz w:val="22"/>
          <w:szCs w:val="22"/>
        </w:rPr>
        <w:t>........................</w:t>
      </w:r>
      <w:r w:rsidR="001930AF" w:rsidRPr="004F14B3">
        <w:rPr>
          <w:rFonts w:asciiTheme="majorHAnsi" w:hAnsiTheme="majorHAnsi"/>
          <w:sz w:val="22"/>
          <w:szCs w:val="22"/>
        </w:rPr>
        <w:t>......................................................</w:t>
      </w:r>
      <w:r w:rsidR="00A84590" w:rsidRPr="004F14B3">
        <w:rPr>
          <w:rFonts w:asciiTheme="majorHAnsi" w:hAnsiTheme="majorHAnsi"/>
          <w:sz w:val="22"/>
          <w:szCs w:val="22"/>
        </w:rPr>
        <w:t>......</w:t>
      </w:r>
      <w:r w:rsidR="003F0C47" w:rsidRPr="004F14B3">
        <w:rPr>
          <w:rFonts w:asciiTheme="majorHAnsi" w:hAnsiTheme="majorHAnsi"/>
          <w:sz w:val="22"/>
          <w:szCs w:val="22"/>
        </w:rPr>
        <w:t>....</w:t>
      </w:r>
      <w:r w:rsidR="00A84590" w:rsidRPr="004F14B3">
        <w:rPr>
          <w:rFonts w:asciiTheme="majorHAnsi" w:hAnsiTheme="majorHAnsi"/>
          <w:sz w:val="22"/>
          <w:szCs w:val="22"/>
        </w:rPr>
        <w:t>.</w:t>
      </w:r>
      <w:r w:rsidR="004924EC" w:rsidRPr="004F14B3">
        <w:rPr>
          <w:rFonts w:asciiTheme="majorHAnsi" w:hAnsiTheme="majorHAnsi"/>
          <w:sz w:val="22"/>
          <w:szCs w:val="22"/>
        </w:rPr>
        <w:t>..</w:t>
      </w:r>
      <w:r w:rsidR="00E11C3B">
        <w:rPr>
          <w:rFonts w:asciiTheme="majorHAnsi" w:hAnsiTheme="majorHAnsi"/>
          <w:sz w:val="22"/>
          <w:szCs w:val="22"/>
        </w:rPr>
        <w:t>1</w:t>
      </w:r>
    </w:p>
    <w:p w:rsidR="00BF1983" w:rsidRPr="004F14B3" w:rsidRDefault="00BF1983" w:rsidP="00F57CD9">
      <w:pPr>
        <w:pStyle w:val="Web"/>
        <w:spacing w:before="4" w:after="4"/>
        <w:ind w:left="300"/>
        <w:jc w:val="right"/>
        <w:rPr>
          <w:rFonts w:asciiTheme="majorHAnsi" w:hAnsiTheme="majorHAnsi"/>
          <w:sz w:val="22"/>
          <w:szCs w:val="22"/>
        </w:rPr>
      </w:pPr>
      <w:r w:rsidRPr="004F14B3">
        <w:rPr>
          <w:rFonts w:asciiTheme="majorHAnsi" w:hAnsiTheme="majorHAnsi"/>
          <w:sz w:val="22"/>
          <w:szCs w:val="22"/>
        </w:rPr>
        <w:t xml:space="preserve">2.1. </w:t>
      </w:r>
      <w:r w:rsidRPr="004F14B3">
        <w:rPr>
          <w:rFonts w:asciiTheme="majorHAnsi" w:hAnsiTheme="majorHAnsi"/>
          <w:sz w:val="22"/>
          <w:szCs w:val="22"/>
        </w:rPr>
        <w:t>対象疾患</w:t>
      </w:r>
      <w:r w:rsidRPr="004F14B3">
        <w:rPr>
          <w:rFonts w:asciiTheme="majorHAnsi" w:hAnsiTheme="majorHAnsi"/>
          <w:sz w:val="22"/>
          <w:szCs w:val="22"/>
        </w:rPr>
        <w:t>..........</w:t>
      </w:r>
      <w:r w:rsidR="003E61D3" w:rsidRPr="004F14B3">
        <w:rPr>
          <w:rFonts w:asciiTheme="majorHAnsi" w:hAnsiTheme="majorHAnsi"/>
          <w:sz w:val="22"/>
          <w:szCs w:val="22"/>
        </w:rPr>
        <w:t>..................................</w:t>
      </w:r>
      <w:r w:rsidR="001930AF" w:rsidRPr="004F14B3">
        <w:rPr>
          <w:rFonts w:asciiTheme="majorHAnsi" w:hAnsiTheme="majorHAnsi"/>
          <w:sz w:val="22"/>
          <w:szCs w:val="22"/>
        </w:rPr>
        <w:t>............................................</w:t>
      </w:r>
      <w:r w:rsidR="003E61D3" w:rsidRPr="004F14B3">
        <w:rPr>
          <w:rFonts w:asciiTheme="majorHAnsi" w:hAnsiTheme="majorHAnsi"/>
          <w:sz w:val="22"/>
          <w:szCs w:val="22"/>
        </w:rPr>
        <w:t>...</w:t>
      </w:r>
      <w:r w:rsidR="004F1848" w:rsidRPr="004F14B3">
        <w:rPr>
          <w:rFonts w:asciiTheme="majorHAnsi" w:hAnsiTheme="majorHAnsi"/>
          <w:sz w:val="22"/>
          <w:szCs w:val="22"/>
        </w:rPr>
        <w:t>..</w:t>
      </w:r>
      <w:r w:rsidR="003E61D3" w:rsidRPr="004F14B3">
        <w:rPr>
          <w:rFonts w:asciiTheme="majorHAnsi" w:hAnsiTheme="majorHAnsi"/>
          <w:sz w:val="22"/>
          <w:szCs w:val="22"/>
        </w:rPr>
        <w:t>.</w:t>
      </w:r>
      <w:r w:rsidR="003F0C47" w:rsidRPr="004F14B3">
        <w:rPr>
          <w:rFonts w:asciiTheme="majorHAnsi" w:hAnsiTheme="majorHAnsi"/>
          <w:sz w:val="22"/>
          <w:szCs w:val="22"/>
        </w:rPr>
        <w:t>....</w:t>
      </w:r>
      <w:r w:rsidR="003E61D3" w:rsidRPr="004F14B3">
        <w:rPr>
          <w:rFonts w:asciiTheme="majorHAnsi" w:hAnsiTheme="majorHAnsi"/>
          <w:sz w:val="22"/>
          <w:szCs w:val="22"/>
        </w:rPr>
        <w:t>...</w:t>
      </w:r>
      <w:r w:rsidRPr="004F14B3">
        <w:rPr>
          <w:rFonts w:asciiTheme="majorHAnsi" w:hAnsiTheme="majorHAnsi"/>
          <w:sz w:val="22"/>
          <w:szCs w:val="22"/>
        </w:rPr>
        <w:t>....</w:t>
      </w:r>
      <w:r w:rsidR="00E11C3B">
        <w:rPr>
          <w:rFonts w:asciiTheme="majorHAnsi" w:hAnsiTheme="majorHAnsi"/>
          <w:sz w:val="22"/>
          <w:szCs w:val="22"/>
        </w:rPr>
        <w:t>1</w:t>
      </w:r>
    </w:p>
    <w:p w:rsidR="00BF1983" w:rsidRPr="004F14B3" w:rsidRDefault="00BF1983" w:rsidP="00F57CD9">
      <w:pPr>
        <w:pStyle w:val="Web"/>
        <w:spacing w:before="4" w:after="4"/>
        <w:ind w:left="300"/>
        <w:jc w:val="right"/>
        <w:rPr>
          <w:rFonts w:asciiTheme="majorHAnsi" w:hAnsiTheme="majorHAnsi"/>
          <w:sz w:val="22"/>
          <w:szCs w:val="22"/>
        </w:rPr>
      </w:pPr>
      <w:r w:rsidRPr="004F14B3">
        <w:rPr>
          <w:rFonts w:asciiTheme="majorHAnsi" w:hAnsiTheme="majorHAnsi"/>
          <w:sz w:val="22"/>
          <w:szCs w:val="22"/>
        </w:rPr>
        <w:t xml:space="preserve">2.2. </w:t>
      </w:r>
      <w:r w:rsidRPr="004F14B3">
        <w:rPr>
          <w:rFonts w:asciiTheme="majorHAnsi" w:hAnsiTheme="majorHAnsi"/>
          <w:sz w:val="22"/>
          <w:szCs w:val="22"/>
        </w:rPr>
        <w:t>わか国における</w:t>
      </w:r>
      <w:r w:rsidRPr="004F14B3">
        <w:rPr>
          <w:rFonts w:asciiTheme="majorHAnsi" w:hAnsiTheme="majorHAnsi"/>
          <w:sz w:val="22"/>
          <w:szCs w:val="22"/>
        </w:rPr>
        <w:t>MPN</w:t>
      </w:r>
      <w:r w:rsidRPr="004F14B3">
        <w:rPr>
          <w:rFonts w:asciiTheme="majorHAnsi" w:hAnsiTheme="majorHAnsi"/>
          <w:sz w:val="22"/>
          <w:szCs w:val="22"/>
        </w:rPr>
        <w:t>のコホート研究</w:t>
      </w:r>
      <w:r w:rsidRPr="004F14B3">
        <w:rPr>
          <w:rFonts w:asciiTheme="majorHAnsi" w:hAnsiTheme="majorHAnsi"/>
          <w:sz w:val="22"/>
          <w:szCs w:val="22"/>
        </w:rPr>
        <w:t>.......</w:t>
      </w:r>
      <w:r w:rsidR="003E61D3" w:rsidRPr="004F14B3">
        <w:rPr>
          <w:rFonts w:asciiTheme="majorHAnsi" w:hAnsiTheme="majorHAnsi"/>
          <w:sz w:val="22"/>
          <w:szCs w:val="22"/>
        </w:rPr>
        <w:t>............</w:t>
      </w:r>
      <w:r w:rsidR="001930AF" w:rsidRPr="004F14B3">
        <w:rPr>
          <w:rFonts w:asciiTheme="majorHAnsi" w:hAnsiTheme="majorHAnsi"/>
          <w:sz w:val="22"/>
          <w:szCs w:val="22"/>
        </w:rPr>
        <w:t>........</w:t>
      </w:r>
      <w:r w:rsidR="003E61D3"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3E61D3" w:rsidRPr="004F14B3">
        <w:rPr>
          <w:rFonts w:asciiTheme="majorHAnsi" w:hAnsiTheme="majorHAnsi"/>
          <w:sz w:val="22"/>
          <w:szCs w:val="22"/>
        </w:rPr>
        <w:t>.....</w:t>
      </w:r>
      <w:r w:rsidRPr="004F14B3">
        <w:rPr>
          <w:rFonts w:asciiTheme="majorHAnsi" w:hAnsiTheme="majorHAnsi"/>
          <w:sz w:val="22"/>
          <w:szCs w:val="22"/>
        </w:rPr>
        <w:t>..</w:t>
      </w:r>
      <w:r w:rsidR="004F1848" w:rsidRPr="004F14B3">
        <w:rPr>
          <w:rFonts w:asciiTheme="majorHAnsi" w:hAnsiTheme="majorHAnsi"/>
          <w:sz w:val="22"/>
          <w:szCs w:val="22"/>
        </w:rPr>
        <w:t>..</w:t>
      </w:r>
      <w:r w:rsidR="00E11C3B">
        <w:rPr>
          <w:rFonts w:asciiTheme="majorHAnsi" w:hAnsiTheme="majorHAnsi"/>
          <w:sz w:val="22"/>
          <w:szCs w:val="22"/>
        </w:rPr>
        <w:t>2</w:t>
      </w:r>
    </w:p>
    <w:p w:rsidR="00BF1983" w:rsidRPr="004F14B3" w:rsidRDefault="00BF1983" w:rsidP="00F57CD9">
      <w:pPr>
        <w:pStyle w:val="Web"/>
        <w:spacing w:before="4" w:after="4"/>
        <w:ind w:left="300"/>
        <w:jc w:val="right"/>
        <w:rPr>
          <w:rFonts w:asciiTheme="majorHAnsi" w:hAnsiTheme="majorHAnsi"/>
          <w:sz w:val="22"/>
          <w:szCs w:val="22"/>
        </w:rPr>
      </w:pPr>
      <w:r w:rsidRPr="004F14B3">
        <w:rPr>
          <w:rFonts w:asciiTheme="majorHAnsi" w:hAnsiTheme="majorHAnsi"/>
          <w:sz w:val="22"/>
          <w:szCs w:val="22"/>
        </w:rPr>
        <w:t xml:space="preserve">2.3. </w:t>
      </w:r>
      <w:r w:rsidRPr="004F14B3">
        <w:rPr>
          <w:rFonts w:asciiTheme="majorHAnsi" w:hAnsiTheme="majorHAnsi"/>
          <w:sz w:val="22"/>
          <w:szCs w:val="22"/>
        </w:rPr>
        <w:t>日本血液学会による造血器腫瘍診療ガイドライン</w:t>
      </w:r>
      <w:r w:rsidRPr="004F14B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sz w:val="22"/>
          <w:szCs w:val="22"/>
        </w:rPr>
        <w:t>.</w:t>
      </w:r>
      <w:r w:rsidR="003F0C47" w:rsidRPr="004F14B3">
        <w:rPr>
          <w:rFonts w:asciiTheme="majorHAnsi" w:hAnsiTheme="majorHAnsi"/>
          <w:sz w:val="22"/>
          <w:szCs w:val="22"/>
        </w:rPr>
        <w:t>....</w:t>
      </w:r>
      <w:r w:rsidRPr="004F14B3">
        <w:rPr>
          <w:rFonts w:asciiTheme="majorHAnsi" w:hAnsiTheme="majorHAnsi"/>
          <w:sz w:val="22"/>
          <w:szCs w:val="22"/>
        </w:rPr>
        <w:t>...</w:t>
      </w:r>
      <w:r w:rsidR="003E61D3" w:rsidRPr="004F14B3">
        <w:rPr>
          <w:rFonts w:asciiTheme="majorHAnsi" w:hAnsiTheme="majorHAnsi"/>
          <w:sz w:val="22"/>
          <w:szCs w:val="22"/>
        </w:rPr>
        <w:t>..</w:t>
      </w:r>
      <w:r w:rsidR="00A84590" w:rsidRPr="004F14B3">
        <w:rPr>
          <w:rFonts w:asciiTheme="majorHAnsi" w:hAnsiTheme="majorHAnsi"/>
          <w:sz w:val="22"/>
          <w:szCs w:val="22"/>
        </w:rPr>
        <w:t>..</w:t>
      </w:r>
      <w:r w:rsidR="003E61D3" w:rsidRPr="004F14B3">
        <w:rPr>
          <w:rFonts w:asciiTheme="majorHAnsi" w:hAnsiTheme="majorHAnsi"/>
          <w:sz w:val="22"/>
          <w:szCs w:val="22"/>
        </w:rPr>
        <w:t>..</w:t>
      </w:r>
      <w:r w:rsidR="00E11C3B">
        <w:rPr>
          <w:rFonts w:asciiTheme="majorHAnsi" w:hAnsiTheme="majorHAnsi"/>
          <w:sz w:val="22"/>
          <w:szCs w:val="22"/>
        </w:rPr>
        <w:t>3</w:t>
      </w:r>
    </w:p>
    <w:p w:rsidR="00BF1983" w:rsidRPr="004F14B3" w:rsidRDefault="00BF1983" w:rsidP="00F57CD9">
      <w:pPr>
        <w:pStyle w:val="Web"/>
        <w:spacing w:before="4" w:after="4"/>
        <w:ind w:left="300"/>
        <w:jc w:val="right"/>
        <w:rPr>
          <w:rFonts w:asciiTheme="majorHAnsi" w:hAnsiTheme="majorHAnsi"/>
          <w:sz w:val="22"/>
          <w:szCs w:val="22"/>
        </w:rPr>
      </w:pPr>
      <w:r w:rsidRPr="004F14B3">
        <w:rPr>
          <w:rFonts w:asciiTheme="majorHAnsi" w:hAnsiTheme="majorHAnsi"/>
          <w:sz w:val="22"/>
          <w:szCs w:val="22"/>
        </w:rPr>
        <w:t xml:space="preserve">2.4. </w:t>
      </w:r>
      <w:r w:rsidRPr="004F14B3">
        <w:rPr>
          <w:rFonts w:asciiTheme="majorHAnsi" w:hAnsiTheme="majorHAnsi"/>
          <w:sz w:val="22"/>
          <w:szCs w:val="22"/>
        </w:rPr>
        <w:t>本観察研究の根拠</w:t>
      </w:r>
      <w:r w:rsidRPr="004F14B3">
        <w:rPr>
          <w:rFonts w:asciiTheme="majorHAnsi" w:hAnsiTheme="majorHAnsi"/>
          <w:sz w:val="22"/>
          <w:szCs w:val="22"/>
        </w:rPr>
        <w:t>...........</w:t>
      </w:r>
      <w:r w:rsidR="003E61D3" w:rsidRPr="004F14B3">
        <w:rPr>
          <w:rFonts w:asciiTheme="majorHAnsi" w:hAnsiTheme="majorHAnsi"/>
          <w:sz w:val="22"/>
          <w:szCs w:val="22"/>
        </w:rPr>
        <w:t>.</w:t>
      </w:r>
      <w:r w:rsidR="00461DA6">
        <w:rPr>
          <w:rFonts w:asciiTheme="majorHAnsi" w:hAnsiTheme="majorHAnsi"/>
          <w:sz w:val="22"/>
          <w:szCs w:val="22"/>
        </w:rPr>
        <w:t>..</w:t>
      </w:r>
      <w:r w:rsidR="003E61D3"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3E61D3" w:rsidRPr="004F14B3">
        <w:rPr>
          <w:rFonts w:asciiTheme="majorHAnsi" w:hAnsiTheme="majorHAnsi"/>
          <w:sz w:val="22"/>
          <w:szCs w:val="22"/>
        </w:rPr>
        <w:t>......</w:t>
      </w:r>
      <w:r w:rsidRPr="004F14B3">
        <w:rPr>
          <w:rFonts w:asciiTheme="majorHAnsi" w:hAnsiTheme="majorHAnsi"/>
          <w:sz w:val="22"/>
          <w:szCs w:val="22"/>
        </w:rPr>
        <w:t>.</w:t>
      </w:r>
      <w:r w:rsidR="00A84590" w:rsidRPr="004F14B3">
        <w:rPr>
          <w:rFonts w:asciiTheme="majorHAnsi" w:hAnsiTheme="majorHAnsi"/>
          <w:sz w:val="22"/>
          <w:szCs w:val="22"/>
        </w:rPr>
        <w:t>..</w:t>
      </w:r>
      <w:r w:rsidRPr="004F14B3">
        <w:rPr>
          <w:rFonts w:asciiTheme="majorHAnsi" w:hAnsiTheme="majorHAnsi"/>
          <w:sz w:val="22"/>
          <w:szCs w:val="22"/>
        </w:rPr>
        <w:t>.</w:t>
      </w:r>
      <w:r w:rsidR="00E11C3B">
        <w:rPr>
          <w:rFonts w:asciiTheme="majorHAnsi" w:hAnsiTheme="majorHAnsi"/>
          <w:sz w:val="22"/>
          <w:szCs w:val="22"/>
        </w:rPr>
        <w:t>4</w:t>
      </w:r>
    </w:p>
    <w:p w:rsidR="00BF1983" w:rsidRPr="004F14B3" w:rsidRDefault="00BF1983" w:rsidP="00F57CD9">
      <w:pPr>
        <w:pStyle w:val="Web"/>
        <w:spacing w:before="4" w:after="4"/>
        <w:jc w:val="right"/>
        <w:rPr>
          <w:rFonts w:asciiTheme="majorHAnsi" w:hAnsiTheme="majorHAnsi"/>
          <w:sz w:val="22"/>
          <w:szCs w:val="22"/>
        </w:rPr>
      </w:pPr>
      <w:r w:rsidRPr="004F14B3">
        <w:rPr>
          <w:rFonts w:asciiTheme="majorHAnsi" w:hAnsiTheme="majorHAnsi"/>
          <w:sz w:val="22"/>
          <w:szCs w:val="22"/>
        </w:rPr>
        <w:t xml:space="preserve">3. </w:t>
      </w:r>
      <w:r w:rsidRPr="004F14B3">
        <w:rPr>
          <w:rFonts w:asciiTheme="majorHAnsi" w:hAnsiTheme="majorHAnsi"/>
          <w:sz w:val="22"/>
          <w:szCs w:val="22"/>
        </w:rPr>
        <w:t>目的</w:t>
      </w:r>
      <w:r w:rsidRPr="004F14B3">
        <w:rPr>
          <w:rFonts w:asciiTheme="majorHAnsi" w:hAnsiTheme="majorHAnsi"/>
          <w:sz w:val="22"/>
          <w:szCs w:val="22"/>
        </w:rPr>
        <w:t xml:space="preserve"> ........</w:t>
      </w:r>
      <w:r w:rsidR="003E61D3" w:rsidRPr="004F14B3">
        <w:rPr>
          <w:rFonts w:asciiTheme="majorHAnsi" w:hAnsiTheme="majorHAnsi"/>
          <w:sz w:val="22"/>
          <w:szCs w:val="22"/>
        </w:rPr>
        <w:t>.....................</w:t>
      </w:r>
      <w:r w:rsidR="001930AF" w:rsidRPr="004F14B3">
        <w:rPr>
          <w:rFonts w:asciiTheme="majorHAnsi" w:hAnsiTheme="majorHAnsi"/>
          <w:sz w:val="22"/>
          <w:szCs w:val="22"/>
        </w:rPr>
        <w:t>...............................</w:t>
      </w:r>
      <w:r w:rsidR="003E61D3"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sz w:val="22"/>
          <w:szCs w:val="22"/>
        </w:rPr>
        <w:t>..</w:t>
      </w:r>
      <w:r w:rsidR="00A84590" w:rsidRPr="004F14B3">
        <w:rPr>
          <w:rFonts w:asciiTheme="majorHAnsi" w:hAnsiTheme="majorHAnsi"/>
          <w:sz w:val="22"/>
          <w:szCs w:val="22"/>
        </w:rPr>
        <w:t>..</w:t>
      </w:r>
      <w:r w:rsidRPr="004F14B3">
        <w:rPr>
          <w:rFonts w:asciiTheme="majorHAnsi" w:hAnsiTheme="majorHAnsi"/>
          <w:sz w:val="22"/>
          <w:szCs w:val="22"/>
        </w:rPr>
        <w:t>...</w:t>
      </w:r>
      <w:r w:rsidR="007A5293">
        <w:rPr>
          <w:rFonts w:asciiTheme="majorHAnsi" w:hAnsiTheme="majorHAnsi"/>
          <w:sz w:val="22"/>
          <w:szCs w:val="22"/>
        </w:rPr>
        <w:t>5</w:t>
      </w:r>
    </w:p>
    <w:p w:rsidR="00BF1983" w:rsidRPr="004F14B3" w:rsidRDefault="00BF1983" w:rsidP="00F57CD9">
      <w:pPr>
        <w:pStyle w:val="Web"/>
        <w:spacing w:before="4" w:after="4"/>
        <w:ind w:leftChars="118" w:left="283"/>
        <w:jc w:val="right"/>
        <w:rPr>
          <w:rFonts w:asciiTheme="majorHAnsi" w:hAnsiTheme="majorHAnsi"/>
          <w:sz w:val="22"/>
          <w:szCs w:val="22"/>
        </w:rPr>
      </w:pPr>
      <w:r w:rsidRPr="004F14B3">
        <w:rPr>
          <w:rFonts w:asciiTheme="majorHAnsi" w:hAnsiTheme="majorHAnsi"/>
          <w:sz w:val="22"/>
          <w:szCs w:val="22"/>
        </w:rPr>
        <w:t xml:space="preserve">3.1. </w:t>
      </w:r>
      <w:r w:rsidRPr="004F14B3">
        <w:rPr>
          <w:rFonts w:asciiTheme="majorHAnsi" w:hAnsiTheme="majorHAnsi"/>
          <w:sz w:val="22"/>
          <w:szCs w:val="22"/>
        </w:rPr>
        <w:t>主要目的</w:t>
      </w:r>
      <w:r w:rsidRPr="004F14B3">
        <w:rPr>
          <w:rFonts w:asciiTheme="majorHAnsi" w:hAnsiTheme="majorHAnsi"/>
          <w:sz w:val="22"/>
          <w:szCs w:val="22"/>
        </w:rPr>
        <w:t>.................</w:t>
      </w:r>
      <w:r w:rsidR="003E61D3" w:rsidRPr="004F14B3">
        <w:rPr>
          <w:rFonts w:asciiTheme="majorHAnsi" w:hAnsiTheme="majorHAnsi"/>
          <w:sz w:val="22"/>
          <w:szCs w:val="22"/>
        </w:rPr>
        <w:t>.....................</w:t>
      </w:r>
      <w:r w:rsidR="001930AF" w:rsidRPr="004F14B3">
        <w:rPr>
          <w:rFonts w:asciiTheme="majorHAnsi" w:hAnsiTheme="majorHAnsi"/>
          <w:sz w:val="22"/>
          <w:szCs w:val="22"/>
        </w:rPr>
        <w:t>..........................................</w:t>
      </w:r>
      <w:r w:rsidR="007A5293">
        <w:rPr>
          <w:rFonts w:asciiTheme="majorHAnsi" w:hAnsiTheme="majorHAnsi"/>
          <w:sz w:val="22"/>
          <w:szCs w:val="22"/>
        </w:rPr>
        <w:t>..</w:t>
      </w:r>
      <w:r w:rsidR="001930AF" w:rsidRPr="004F14B3">
        <w:rPr>
          <w:rFonts w:asciiTheme="majorHAnsi" w:hAnsiTheme="majorHAnsi"/>
          <w:sz w:val="22"/>
          <w:szCs w:val="22"/>
        </w:rPr>
        <w:t>.</w:t>
      </w:r>
      <w:r w:rsidR="003E61D3" w:rsidRPr="004F14B3">
        <w:rPr>
          <w:rFonts w:asciiTheme="majorHAnsi" w:hAnsiTheme="majorHAnsi"/>
          <w:sz w:val="22"/>
          <w:szCs w:val="22"/>
        </w:rPr>
        <w:t>......</w:t>
      </w:r>
      <w:r w:rsidR="003F0C47" w:rsidRPr="004F14B3">
        <w:rPr>
          <w:rFonts w:asciiTheme="majorHAnsi" w:hAnsiTheme="majorHAnsi"/>
          <w:sz w:val="22"/>
          <w:szCs w:val="22"/>
        </w:rPr>
        <w:t>...</w:t>
      </w:r>
      <w:r w:rsidR="003E61D3" w:rsidRPr="004F14B3">
        <w:rPr>
          <w:rFonts w:asciiTheme="majorHAnsi" w:hAnsiTheme="majorHAnsi"/>
          <w:sz w:val="22"/>
          <w:szCs w:val="22"/>
        </w:rPr>
        <w:t>..</w:t>
      </w:r>
      <w:r w:rsidRPr="004F14B3">
        <w:rPr>
          <w:rFonts w:asciiTheme="majorHAnsi" w:hAnsiTheme="majorHAnsi"/>
          <w:sz w:val="22"/>
          <w:szCs w:val="22"/>
        </w:rPr>
        <w:t>..</w:t>
      </w:r>
      <w:r w:rsidR="003E61D3" w:rsidRPr="004F14B3">
        <w:rPr>
          <w:rFonts w:asciiTheme="majorHAnsi" w:hAnsiTheme="majorHAnsi"/>
          <w:sz w:val="22"/>
          <w:szCs w:val="22"/>
        </w:rPr>
        <w:t>..</w:t>
      </w:r>
      <w:r w:rsidR="00A84590" w:rsidRPr="004F14B3">
        <w:rPr>
          <w:rFonts w:asciiTheme="majorHAnsi" w:hAnsiTheme="majorHAnsi"/>
          <w:sz w:val="22"/>
          <w:szCs w:val="22"/>
        </w:rPr>
        <w:t>..</w:t>
      </w:r>
      <w:r w:rsidR="003E61D3" w:rsidRPr="004F14B3">
        <w:rPr>
          <w:rFonts w:asciiTheme="majorHAnsi" w:hAnsiTheme="majorHAnsi"/>
          <w:sz w:val="22"/>
          <w:szCs w:val="22"/>
        </w:rPr>
        <w:t>.</w:t>
      </w:r>
      <w:r w:rsidR="00A84590" w:rsidRPr="004F14B3">
        <w:rPr>
          <w:rFonts w:asciiTheme="majorHAnsi" w:hAnsiTheme="majorHAnsi"/>
          <w:sz w:val="22"/>
          <w:szCs w:val="22"/>
        </w:rPr>
        <w:t>.</w:t>
      </w:r>
      <w:r w:rsidR="003E61D3" w:rsidRPr="004F14B3">
        <w:rPr>
          <w:rFonts w:asciiTheme="majorHAnsi" w:hAnsiTheme="majorHAnsi"/>
          <w:sz w:val="22"/>
          <w:szCs w:val="22"/>
        </w:rPr>
        <w:t>..</w:t>
      </w:r>
      <w:r w:rsidR="00A84590" w:rsidRPr="004F14B3">
        <w:rPr>
          <w:rFonts w:asciiTheme="majorHAnsi" w:hAnsiTheme="majorHAnsi"/>
          <w:sz w:val="22"/>
          <w:szCs w:val="22"/>
        </w:rPr>
        <w:t>.</w:t>
      </w:r>
      <w:r w:rsidR="007A5293">
        <w:rPr>
          <w:rFonts w:asciiTheme="majorHAnsi" w:hAnsiTheme="majorHAnsi"/>
          <w:sz w:val="22"/>
          <w:szCs w:val="22"/>
        </w:rPr>
        <w:t>5</w:t>
      </w:r>
    </w:p>
    <w:p w:rsidR="00BF1983" w:rsidRPr="004F14B3" w:rsidRDefault="00BF1983" w:rsidP="00F57CD9">
      <w:pPr>
        <w:pStyle w:val="Web"/>
        <w:spacing w:before="4" w:after="4"/>
        <w:ind w:leftChars="118" w:left="283"/>
        <w:jc w:val="right"/>
        <w:rPr>
          <w:rFonts w:asciiTheme="majorHAnsi" w:hAnsiTheme="majorHAnsi"/>
          <w:sz w:val="22"/>
          <w:szCs w:val="22"/>
        </w:rPr>
      </w:pPr>
      <w:r w:rsidRPr="004F14B3">
        <w:rPr>
          <w:rFonts w:asciiTheme="majorHAnsi" w:hAnsiTheme="majorHAnsi"/>
          <w:sz w:val="22"/>
          <w:szCs w:val="22"/>
        </w:rPr>
        <w:t xml:space="preserve">3.2. </w:t>
      </w:r>
      <w:r w:rsidRPr="004F14B3">
        <w:rPr>
          <w:rFonts w:asciiTheme="majorHAnsi" w:hAnsiTheme="majorHAnsi"/>
          <w:sz w:val="22"/>
          <w:szCs w:val="22"/>
        </w:rPr>
        <w:t>副次的目的</w:t>
      </w:r>
      <w:r w:rsidRPr="004F14B3">
        <w:rPr>
          <w:rFonts w:asciiTheme="majorHAnsi" w:hAnsiTheme="majorHAnsi"/>
          <w:sz w:val="22"/>
          <w:szCs w:val="22"/>
        </w:rPr>
        <w:t>.....</w:t>
      </w:r>
      <w:r w:rsidR="004F1848" w:rsidRPr="004F14B3">
        <w:rPr>
          <w:rFonts w:asciiTheme="majorHAnsi" w:hAnsiTheme="majorHAnsi"/>
          <w:sz w:val="22"/>
          <w:szCs w:val="22"/>
        </w:rPr>
        <w:t>..........................</w:t>
      </w:r>
      <w:r w:rsidR="001930AF" w:rsidRPr="004F14B3">
        <w:rPr>
          <w:rFonts w:asciiTheme="majorHAnsi" w:hAnsiTheme="majorHAnsi"/>
          <w:sz w:val="22"/>
          <w:szCs w:val="22"/>
        </w:rPr>
        <w:t>.............................</w:t>
      </w:r>
      <w:r w:rsidR="007A529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sz w:val="22"/>
          <w:szCs w:val="22"/>
        </w:rPr>
        <w:t>.................</w:t>
      </w:r>
      <w:r w:rsidR="003F0C47" w:rsidRPr="004F14B3">
        <w:rPr>
          <w:rFonts w:asciiTheme="majorHAnsi" w:hAnsiTheme="majorHAnsi"/>
          <w:sz w:val="22"/>
          <w:szCs w:val="22"/>
        </w:rPr>
        <w:t>...</w:t>
      </w:r>
      <w:r w:rsidRPr="004F14B3">
        <w:rPr>
          <w:rFonts w:asciiTheme="majorHAnsi" w:hAnsiTheme="majorHAnsi"/>
          <w:sz w:val="22"/>
          <w:szCs w:val="22"/>
        </w:rPr>
        <w:t>..</w:t>
      </w:r>
      <w:r w:rsidR="00A84590" w:rsidRPr="004F14B3">
        <w:rPr>
          <w:rFonts w:asciiTheme="majorHAnsi" w:hAnsiTheme="majorHAnsi"/>
          <w:sz w:val="22"/>
          <w:szCs w:val="22"/>
        </w:rPr>
        <w:t>...</w:t>
      </w:r>
      <w:r w:rsidRPr="004F14B3">
        <w:rPr>
          <w:rFonts w:asciiTheme="majorHAnsi" w:hAnsiTheme="majorHAnsi"/>
          <w:sz w:val="22"/>
          <w:szCs w:val="22"/>
        </w:rPr>
        <w:t>..</w:t>
      </w:r>
      <w:r w:rsidR="007A5293">
        <w:rPr>
          <w:rFonts w:asciiTheme="majorHAnsi" w:hAnsiTheme="majorHAnsi"/>
          <w:sz w:val="22"/>
          <w:szCs w:val="22"/>
        </w:rPr>
        <w:t>5</w:t>
      </w:r>
    </w:p>
    <w:p w:rsidR="00BF1983" w:rsidRPr="004F14B3" w:rsidRDefault="00BF1983" w:rsidP="00F57CD9">
      <w:pPr>
        <w:pStyle w:val="Web"/>
        <w:spacing w:before="4" w:after="4"/>
        <w:jc w:val="right"/>
        <w:rPr>
          <w:rFonts w:asciiTheme="majorHAnsi" w:hAnsiTheme="majorHAnsi"/>
          <w:sz w:val="22"/>
          <w:szCs w:val="22"/>
        </w:rPr>
      </w:pPr>
      <w:r w:rsidRPr="004F14B3">
        <w:rPr>
          <w:rFonts w:asciiTheme="majorHAnsi" w:hAnsiTheme="majorHAnsi"/>
          <w:sz w:val="22"/>
          <w:szCs w:val="22"/>
        </w:rPr>
        <w:t xml:space="preserve">4. </w:t>
      </w:r>
      <w:r w:rsidRPr="004F14B3">
        <w:rPr>
          <w:rFonts w:asciiTheme="majorHAnsi" w:hAnsiTheme="majorHAnsi"/>
          <w:sz w:val="22"/>
          <w:szCs w:val="22"/>
        </w:rPr>
        <w:t>デザイン</w:t>
      </w:r>
      <w:r w:rsidRPr="004F14B3">
        <w:rPr>
          <w:rFonts w:asciiTheme="majorHAnsi" w:hAnsiTheme="majorHAnsi"/>
          <w:sz w:val="22"/>
          <w:szCs w:val="22"/>
        </w:rPr>
        <w:t>.........................</w:t>
      </w:r>
      <w:r w:rsidR="004F1848"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sz w:val="22"/>
          <w:szCs w:val="22"/>
        </w:rPr>
        <w:t>.....................</w:t>
      </w:r>
      <w:r w:rsidR="003F0C47" w:rsidRPr="004F14B3">
        <w:rPr>
          <w:rFonts w:asciiTheme="majorHAnsi" w:hAnsiTheme="majorHAnsi"/>
          <w:sz w:val="22"/>
          <w:szCs w:val="22"/>
        </w:rPr>
        <w:t>...</w:t>
      </w:r>
      <w:r w:rsidRPr="004F14B3">
        <w:rPr>
          <w:rFonts w:asciiTheme="majorHAnsi" w:hAnsiTheme="majorHAnsi"/>
          <w:sz w:val="22"/>
          <w:szCs w:val="22"/>
        </w:rPr>
        <w:t>..</w:t>
      </w:r>
      <w:r w:rsidR="00A84590" w:rsidRPr="004F14B3">
        <w:rPr>
          <w:rFonts w:asciiTheme="majorHAnsi" w:hAnsiTheme="majorHAnsi"/>
          <w:sz w:val="22"/>
          <w:szCs w:val="22"/>
        </w:rPr>
        <w:t>.</w:t>
      </w:r>
      <w:r w:rsidR="003F0C47" w:rsidRPr="004F14B3">
        <w:rPr>
          <w:rFonts w:asciiTheme="majorHAnsi" w:hAnsiTheme="majorHAnsi"/>
          <w:sz w:val="22"/>
          <w:szCs w:val="22"/>
        </w:rPr>
        <w:t>.</w:t>
      </w:r>
      <w:r w:rsidR="00A84590" w:rsidRPr="004F14B3">
        <w:rPr>
          <w:rFonts w:asciiTheme="majorHAnsi" w:hAnsiTheme="majorHAnsi"/>
          <w:sz w:val="22"/>
          <w:szCs w:val="22"/>
        </w:rPr>
        <w:t>..</w:t>
      </w:r>
      <w:r w:rsidRPr="004F14B3">
        <w:rPr>
          <w:rFonts w:asciiTheme="majorHAnsi" w:hAnsiTheme="majorHAnsi"/>
          <w:sz w:val="22"/>
          <w:szCs w:val="22"/>
        </w:rPr>
        <w:t>...</w:t>
      </w:r>
      <w:r w:rsidR="007A5293">
        <w:rPr>
          <w:rFonts w:asciiTheme="majorHAnsi" w:hAnsiTheme="majorHAnsi"/>
          <w:sz w:val="22"/>
          <w:szCs w:val="22"/>
        </w:rPr>
        <w:t>6</w:t>
      </w:r>
    </w:p>
    <w:p w:rsidR="00BF1983" w:rsidRPr="004F14B3" w:rsidRDefault="00BF1983" w:rsidP="00F57CD9">
      <w:pPr>
        <w:pStyle w:val="Web"/>
        <w:spacing w:before="4" w:after="4"/>
        <w:ind w:leftChars="118" w:left="283"/>
        <w:jc w:val="right"/>
        <w:rPr>
          <w:rFonts w:asciiTheme="majorHAnsi" w:hAnsiTheme="majorHAnsi"/>
          <w:sz w:val="22"/>
          <w:szCs w:val="22"/>
        </w:rPr>
      </w:pPr>
      <w:r w:rsidRPr="004F14B3">
        <w:rPr>
          <w:rFonts w:asciiTheme="majorHAnsi" w:hAnsiTheme="majorHAnsi"/>
          <w:sz w:val="22"/>
          <w:szCs w:val="22"/>
        </w:rPr>
        <w:t xml:space="preserve">4.1. </w:t>
      </w:r>
      <w:r w:rsidRPr="004F14B3">
        <w:rPr>
          <w:rFonts w:asciiTheme="majorHAnsi" w:hAnsiTheme="majorHAnsi"/>
          <w:sz w:val="22"/>
          <w:szCs w:val="22"/>
        </w:rPr>
        <w:t>研究</w:t>
      </w:r>
      <w:r w:rsidR="008A2EF9" w:rsidRPr="004F14B3">
        <w:rPr>
          <w:rFonts w:asciiTheme="majorHAnsi" w:hAnsiTheme="majorHAnsi"/>
          <w:sz w:val="22"/>
          <w:szCs w:val="22"/>
        </w:rPr>
        <w:t>デザ</w:t>
      </w:r>
      <w:r w:rsidRPr="004F14B3">
        <w:rPr>
          <w:rFonts w:asciiTheme="majorHAnsi" w:hAnsiTheme="majorHAnsi"/>
          <w:sz w:val="22"/>
          <w:szCs w:val="22"/>
        </w:rPr>
        <w:t>イン</w:t>
      </w:r>
      <w:r w:rsidRPr="004F14B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sz w:val="22"/>
          <w:szCs w:val="22"/>
        </w:rPr>
        <w:t>............</w:t>
      </w:r>
      <w:r w:rsidR="007A5293">
        <w:rPr>
          <w:rFonts w:asciiTheme="majorHAnsi" w:hAnsiTheme="majorHAnsi"/>
          <w:sz w:val="22"/>
          <w:szCs w:val="22"/>
        </w:rPr>
        <w:t>..</w:t>
      </w:r>
      <w:r w:rsidRPr="004F14B3">
        <w:rPr>
          <w:rFonts w:asciiTheme="majorHAnsi" w:hAnsiTheme="majorHAnsi"/>
          <w:sz w:val="22"/>
          <w:szCs w:val="22"/>
        </w:rPr>
        <w:t>...</w:t>
      </w:r>
      <w:r w:rsidR="004F1848"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A84590" w:rsidRPr="004F14B3">
        <w:rPr>
          <w:rFonts w:asciiTheme="majorHAnsi" w:hAnsiTheme="majorHAnsi"/>
          <w:sz w:val="22"/>
          <w:szCs w:val="22"/>
        </w:rPr>
        <w:t>...</w:t>
      </w:r>
      <w:r w:rsidR="004F1848" w:rsidRPr="004F14B3">
        <w:rPr>
          <w:rFonts w:asciiTheme="majorHAnsi" w:hAnsiTheme="majorHAnsi"/>
          <w:sz w:val="22"/>
          <w:szCs w:val="22"/>
        </w:rPr>
        <w:t>.</w:t>
      </w:r>
      <w:r w:rsidR="003F0C47" w:rsidRPr="004F14B3">
        <w:rPr>
          <w:rFonts w:asciiTheme="majorHAnsi" w:hAnsiTheme="majorHAnsi"/>
          <w:sz w:val="22"/>
          <w:szCs w:val="22"/>
        </w:rPr>
        <w:t>.</w:t>
      </w:r>
      <w:r w:rsidR="004F1848" w:rsidRPr="004F14B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sz w:val="22"/>
          <w:szCs w:val="22"/>
        </w:rPr>
        <w:t>.</w:t>
      </w:r>
      <w:r w:rsidR="007A5293">
        <w:rPr>
          <w:rFonts w:asciiTheme="majorHAnsi" w:hAnsiTheme="majorHAnsi"/>
          <w:sz w:val="22"/>
          <w:szCs w:val="22"/>
        </w:rPr>
        <w:t>6</w:t>
      </w:r>
    </w:p>
    <w:p w:rsidR="00BF1983" w:rsidRPr="004F14B3" w:rsidRDefault="00BF1983" w:rsidP="00F57CD9">
      <w:pPr>
        <w:pStyle w:val="Web"/>
        <w:spacing w:before="4" w:after="4"/>
        <w:ind w:leftChars="118" w:left="283"/>
        <w:jc w:val="right"/>
        <w:rPr>
          <w:rFonts w:asciiTheme="majorHAnsi" w:hAnsiTheme="majorHAnsi"/>
          <w:sz w:val="22"/>
          <w:szCs w:val="22"/>
        </w:rPr>
      </w:pPr>
      <w:r w:rsidRPr="004F14B3">
        <w:rPr>
          <w:rFonts w:asciiTheme="majorHAnsi" w:hAnsiTheme="majorHAnsi"/>
          <w:sz w:val="22"/>
          <w:szCs w:val="22"/>
        </w:rPr>
        <w:t xml:space="preserve">4.2. </w:t>
      </w:r>
      <w:r w:rsidRPr="004F14B3">
        <w:rPr>
          <w:rFonts w:asciiTheme="majorHAnsi" w:hAnsiTheme="majorHAnsi"/>
          <w:sz w:val="22"/>
          <w:szCs w:val="22"/>
        </w:rPr>
        <w:t>評価項目</w:t>
      </w:r>
      <w:r w:rsidRPr="004F14B3">
        <w:rPr>
          <w:rFonts w:asciiTheme="majorHAnsi" w:hAnsiTheme="majorHAnsi"/>
          <w:sz w:val="22"/>
          <w:szCs w:val="22"/>
        </w:rPr>
        <w:t>.....................................</w:t>
      </w:r>
      <w:r w:rsidR="001930AF" w:rsidRPr="004F14B3">
        <w:rPr>
          <w:rFonts w:asciiTheme="majorHAnsi" w:hAnsiTheme="majorHAnsi"/>
          <w:sz w:val="22"/>
          <w:szCs w:val="22"/>
        </w:rPr>
        <w:t>.......................</w:t>
      </w:r>
      <w:r w:rsidR="007A529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sz w:val="22"/>
          <w:szCs w:val="22"/>
        </w:rPr>
        <w:t>....</w:t>
      </w:r>
      <w:r w:rsidR="004F1848" w:rsidRPr="004F14B3">
        <w:rPr>
          <w:rFonts w:asciiTheme="majorHAnsi" w:hAnsiTheme="majorHAnsi"/>
          <w:sz w:val="22"/>
          <w:szCs w:val="22"/>
        </w:rPr>
        <w:t>.....</w:t>
      </w:r>
      <w:r w:rsidR="003F0C47" w:rsidRPr="004F14B3">
        <w:rPr>
          <w:rFonts w:asciiTheme="majorHAnsi" w:hAnsiTheme="majorHAnsi"/>
          <w:sz w:val="22"/>
          <w:szCs w:val="22"/>
        </w:rPr>
        <w:t>...</w:t>
      </w:r>
      <w:r w:rsidR="004F1848" w:rsidRPr="004F14B3">
        <w:rPr>
          <w:rFonts w:asciiTheme="majorHAnsi" w:hAnsiTheme="majorHAnsi"/>
          <w:sz w:val="22"/>
          <w:szCs w:val="22"/>
        </w:rPr>
        <w:t>....</w:t>
      </w:r>
      <w:r w:rsidR="00A84590" w:rsidRPr="004F14B3">
        <w:rPr>
          <w:rFonts w:asciiTheme="majorHAnsi" w:hAnsiTheme="majorHAnsi"/>
          <w:sz w:val="22"/>
          <w:szCs w:val="22"/>
        </w:rPr>
        <w:t>.</w:t>
      </w:r>
      <w:r w:rsidR="003F0C47" w:rsidRPr="004F14B3">
        <w:rPr>
          <w:rFonts w:asciiTheme="majorHAnsi" w:hAnsiTheme="majorHAnsi"/>
          <w:sz w:val="22"/>
          <w:szCs w:val="22"/>
        </w:rPr>
        <w:t>.</w:t>
      </w:r>
      <w:r w:rsidR="00A84590" w:rsidRPr="004F14B3">
        <w:rPr>
          <w:rFonts w:asciiTheme="majorHAnsi" w:hAnsiTheme="majorHAnsi"/>
          <w:sz w:val="22"/>
          <w:szCs w:val="22"/>
        </w:rPr>
        <w:t>.</w:t>
      </w:r>
      <w:r w:rsidR="001930AF" w:rsidRPr="004F14B3">
        <w:rPr>
          <w:rFonts w:asciiTheme="majorHAnsi" w:hAnsiTheme="majorHAnsi"/>
          <w:sz w:val="22"/>
          <w:szCs w:val="22"/>
        </w:rPr>
        <w:t>.</w:t>
      </w:r>
      <w:r w:rsidR="00A84590" w:rsidRPr="004F14B3">
        <w:rPr>
          <w:rFonts w:asciiTheme="majorHAnsi" w:hAnsiTheme="majorHAnsi"/>
          <w:sz w:val="22"/>
          <w:szCs w:val="22"/>
        </w:rPr>
        <w:t>.</w:t>
      </w:r>
      <w:r w:rsidR="004F1848" w:rsidRPr="004F14B3">
        <w:rPr>
          <w:rFonts w:asciiTheme="majorHAnsi" w:hAnsiTheme="majorHAnsi"/>
          <w:sz w:val="22"/>
          <w:szCs w:val="22"/>
        </w:rPr>
        <w:t>.</w:t>
      </w:r>
      <w:r w:rsidRPr="004F14B3">
        <w:rPr>
          <w:rFonts w:asciiTheme="majorHAnsi" w:hAnsiTheme="majorHAnsi"/>
          <w:sz w:val="22"/>
          <w:szCs w:val="22"/>
        </w:rPr>
        <w:t>..</w:t>
      </w:r>
      <w:r w:rsidR="007A5293">
        <w:rPr>
          <w:rFonts w:asciiTheme="majorHAnsi" w:hAnsiTheme="majorHAnsi"/>
          <w:sz w:val="22"/>
          <w:szCs w:val="22"/>
        </w:rPr>
        <w:t>6</w:t>
      </w:r>
    </w:p>
    <w:p w:rsidR="00BF1983" w:rsidRPr="004F14B3" w:rsidRDefault="00BF1983" w:rsidP="00F57CD9">
      <w:pPr>
        <w:pStyle w:val="Web"/>
        <w:spacing w:before="4" w:after="4"/>
        <w:ind w:leftChars="177" w:left="425"/>
        <w:jc w:val="right"/>
        <w:rPr>
          <w:rFonts w:asciiTheme="majorHAnsi" w:hAnsiTheme="majorHAnsi"/>
          <w:sz w:val="22"/>
          <w:szCs w:val="22"/>
        </w:rPr>
      </w:pPr>
      <w:r w:rsidRPr="004F14B3">
        <w:rPr>
          <w:rFonts w:asciiTheme="majorHAnsi" w:hAnsiTheme="majorHAnsi"/>
          <w:sz w:val="22"/>
          <w:szCs w:val="22"/>
        </w:rPr>
        <w:t xml:space="preserve">4.2.1. </w:t>
      </w:r>
      <w:r w:rsidRPr="004F14B3">
        <w:rPr>
          <w:rFonts w:asciiTheme="majorHAnsi" w:hAnsiTheme="majorHAnsi"/>
          <w:sz w:val="22"/>
          <w:szCs w:val="22"/>
        </w:rPr>
        <w:t>主要評価項目</w:t>
      </w:r>
      <w:r w:rsidRPr="004F14B3">
        <w:rPr>
          <w:rFonts w:asciiTheme="majorHAnsi" w:hAnsiTheme="majorHAnsi"/>
          <w:sz w:val="22"/>
          <w:szCs w:val="22"/>
        </w:rPr>
        <w:t>...........................</w:t>
      </w:r>
      <w:r w:rsidR="001930AF" w:rsidRPr="004F14B3">
        <w:rPr>
          <w:rFonts w:asciiTheme="majorHAnsi" w:hAnsiTheme="majorHAnsi"/>
          <w:sz w:val="22"/>
          <w:szCs w:val="22"/>
        </w:rPr>
        <w:t>..................</w:t>
      </w:r>
      <w:r w:rsidR="007A529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sz w:val="22"/>
          <w:szCs w:val="22"/>
        </w:rPr>
        <w:t>.......</w:t>
      </w:r>
      <w:r w:rsidR="004F1848" w:rsidRPr="004F14B3">
        <w:rPr>
          <w:rFonts w:asciiTheme="majorHAnsi" w:hAnsiTheme="majorHAnsi"/>
          <w:sz w:val="22"/>
          <w:szCs w:val="22"/>
        </w:rPr>
        <w:t>......</w:t>
      </w:r>
      <w:r w:rsidR="003F0C47" w:rsidRPr="004F14B3">
        <w:rPr>
          <w:rFonts w:asciiTheme="majorHAnsi" w:hAnsiTheme="majorHAnsi"/>
          <w:sz w:val="22"/>
          <w:szCs w:val="22"/>
        </w:rPr>
        <w:t>...</w:t>
      </w:r>
      <w:r w:rsidR="004F1848" w:rsidRPr="004F14B3">
        <w:rPr>
          <w:rFonts w:asciiTheme="majorHAnsi" w:hAnsiTheme="majorHAnsi"/>
          <w:sz w:val="22"/>
          <w:szCs w:val="22"/>
        </w:rPr>
        <w:t>..</w:t>
      </w:r>
      <w:r w:rsidR="003F0C47" w:rsidRPr="004F14B3">
        <w:rPr>
          <w:rFonts w:asciiTheme="majorHAnsi" w:hAnsiTheme="majorHAnsi"/>
          <w:sz w:val="22"/>
          <w:szCs w:val="22"/>
        </w:rPr>
        <w:t>.</w:t>
      </w:r>
      <w:r w:rsidR="00A84590" w:rsidRPr="004F14B3">
        <w:rPr>
          <w:rFonts w:asciiTheme="majorHAnsi" w:hAnsiTheme="majorHAnsi"/>
          <w:sz w:val="22"/>
          <w:szCs w:val="22"/>
        </w:rPr>
        <w:t>..</w:t>
      </w:r>
      <w:r w:rsidR="004F1848"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sz w:val="22"/>
          <w:szCs w:val="22"/>
        </w:rPr>
        <w:t>.</w:t>
      </w:r>
      <w:r w:rsidRPr="004F14B3">
        <w:rPr>
          <w:rFonts w:asciiTheme="majorHAnsi" w:hAnsiTheme="majorHAnsi"/>
          <w:sz w:val="22"/>
          <w:szCs w:val="22"/>
        </w:rPr>
        <w:t>.</w:t>
      </w:r>
      <w:r w:rsidR="007A5293">
        <w:rPr>
          <w:rFonts w:asciiTheme="majorHAnsi" w:hAnsiTheme="majorHAnsi"/>
          <w:sz w:val="22"/>
          <w:szCs w:val="22"/>
        </w:rPr>
        <w:t>6</w:t>
      </w:r>
    </w:p>
    <w:p w:rsidR="00BF1983" w:rsidRPr="004F14B3" w:rsidRDefault="00BF1983" w:rsidP="00F57CD9">
      <w:pPr>
        <w:pStyle w:val="Web"/>
        <w:spacing w:before="4" w:after="4"/>
        <w:ind w:leftChars="177" w:left="425"/>
        <w:jc w:val="right"/>
        <w:rPr>
          <w:rFonts w:asciiTheme="majorHAnsi" w:hAnsiTheme="majorHAnsi"/>
          <w:sz w:val="22"/>
          <w:szCs w:val="22"/>
        </w:rPr>
      </w:pPr>
      <w:r w:rsidRPr="004F14B3">
        <w:rPr>
          <w:rFonts w:asciiTheme="majorHAnsi" w:hAnsiTheme="majorHAnsi"/>
          <w:sz w:val="22"/>
          <w:szCs w:val="22"/>
        </w:rPr>
        <w:t xml:space="preserve">4.2.2. </w:t>
      </w:r>
      <w:r w:rsidR="00EB0A18" w:rsidRPr="004F14B3">
        <w:rPr>
          <w:rFonts w:asciiTheme="majorHAnsi" w:hAnsiTheme="majorHAnsi"/>
          <w:sz w:val="22"/>
          <w:szCs w:val="22"/>
        </w:rPr>
        <w:t>副次評価項</w:t>
      </w:r>
      <w:r w:rsidR="00376EF7" w:rsidRPr="004F14B3">
        <w:rPr>
          <w:rFonts w:asciiTheme="majorHAnsi" w:hAnsiTheme="majorHAnsi"/>
          <w:sz w:val="22"/>
          <w:szCs w:val="22"/>
        </w:rPr>
        <w:t>目</w:t>
      </w:r>
      <w:r w:rsidR="00376EF7" w:rsidRPr="004F14B3">
        <w:rPr>
          <w:rFonts w:asciiTheme="majorHAnsi" w:hAnsiTheme="majorHAnsi"/>
          <w:sz w:val="22"/>
          <w:szCs w:val="22"/>
        </w:rPr>
        <w:t>....</w:t>
      </w:r>
      <w:r w:rsidR="004F1848" w:rsidRPr="004F14B3">
        <w:rPr>
          <w:rFonts w:asciiTheme="majorHAnsi" w:hAnsiTheme="majorHAnsi"/>
          <w:sz w:val="22"/>
          <w:szCs w:val="22"/>
        </w:rPr>
        <w:t>.................................</w:t>
      </w:r>
      <w:r w:rsidR="001930AF" w:rsidRPr="004F14B3">
        <w:rPr>
          <w:rFonts w:asciiTheme="majorHAnsi" w:hAnsiTheme="majorHAnsi"/>
          <w:sz w:val="22"/>
          <w:szCs w:val="22"/>
        </w:rPr>
        <w:t>......</w:t>
      </w:r>
      <w:r w:rsidR="007A529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sz w:val="22"/>
          <w:szCs w:val="22"/>
        </w:rPr>
        <w:t>.</w:t>
      </w:r>
      <w:r w:rsidR="00A84590" w:rsidRPr="004F14B3">
        <w:rPr>
          <w:rFonts w:asciiTheme="majorHAnsi" w:hAnsiTheme="majorHAnsi"/>
          <w:sz w:val="22"/>
          <w:szCs w:val="22"/>
        </w:rPr>
        <w:t>.</w:t>
      </w:r>
      <w:r w:rsidR="003F0C47" w:rsidRPr="004F14B3">
        <w:rPr>
          <w:rFonts w:asciiTheme="majorHAnsi" w:hAnsiTheme="majorHAnsi"/>
          <w:sz w:val="22"/>
          <w:szCs w:val="22"/>
        </w:rPr>
        <w:t>.</w:t>
      </w:r>
      <w:r w:rsidR="00A84590" w:rsidRPr="004F14B3">
        <w:rPr>
          <w:rFonts w:asciiTheme="majorHAnsi" w:hAnsiTheme="majorHAnsi"/>
          <w:sz w:val="22"/>
          <w:szCs w:val="22"/>
        </w:rPr>
        <w:t>.</w:t>
      </w:r>
      <w:r w:rsidR="00376EF7" w:rsidRPr="004F14B3">
        <w:rPr>
          <w:rFonts w:asciiTheme="majorHAnsi" w:hAnsiTheme="majorHAnsi"/>
          <w:sz w:val="22"/>
          <w:szCs w:val="22"/>
        </w:rPr>
        <w:t>......</w:t>
      </w:r>
      <w:r w:rsidR="007A5293">
        <w:rPr>
          <w:rFonts w:asciiTheme="majorHAnsi" w:hAnsiTheme="majorHAnsi"/>
          <w:sz w:val="22"/>
          <w:szCs w:val="22"/>
        </w:rPr>
        <w:t>6</w:t>
      </w:r>
    </w:p>
    <w:p w:rsidR="00EB0A18" w:rsidRPr="004F14B3" w:rsidRDefault="00EB0A18" w:rsidP="00F57CD9">
      <w:pPr>
        <w:autoSpaceDE w:val="0"/>
        <w:autoSpaceDN w:val="0"/>
        <w:adjustRightInd w:val="0"/>
        <w:ind w:leftChars="118" w:left="283"/>
        <w:jc w:val="right"/>
        <w:rPr>
          <w:rFonts w:asciiTheme="majorHAnsi" w:hAnsiTheme="majorHAnsi"/>
          <w:sz w:val="22"/>
        </w:rPr>
      </w:pPr>
      <w:r w:rsidRPr="004F14B3">
        <w:rPr>
          <w:rFonts w:asciiTheme="majorHAnsi" w:hAnsiTheme="majorHAnsi"/>
          <w:sz w:val="22"/>
        </w:rPr>
        <w:t>4.3</w:t>
      </w:r>
      <w:r w:rsidR="00376EF7" w:rsidRPr="004F14B3">
        <w:rPr>
          <w:rFonts w:asciiTheme="majorHAnsi" w:hAnsiTheme="majorHAnsi"/>
          <w:sz w:val="22"/>
          <w:szCs w:val="22"/>
        </w:rPr>
        <w:t xml:space="preserve">. </w:t>
      </w:r>
      <w:r w:rsidRPr="004F14B3">
        <w:rPr>
          <w:rFonts w:asciiTheme="majorHAnsi" w:hAnsiTheme="majorHAnsi"/>
          <w:sz w:val="22"/>
        </w:rPr>
        <w:t>目標登録症例数</w:t>
      </w:r>
      <w:r w:rsidR="00376EF7" w:rsidRPr="004F14B3">
        <w:rPr>
          <w:rFonts w:asciiTheme="majorHAnsi" w:hAnsiTheme="majorHAnsi"/>
          <w:sz w:val="22"/>
          <w:szCs w:val="22"/>
        </w:rPr>
        <w:t>....</w:t>
      </w:r>
      <w:r w:rsidR="004F1848" w:rsidRPr="004F14B3">
        <w:rPr>
          <w:rFonts w:asciiTheme="majorHAnsi" w:hAnsiTheme="majorHAnsi"/>
          <w:sz w:val="22"/>
          <w:szCs w:val="22"/>
        </w:rPr>
        <w:t>......................................</w:t>
      </w:r>
      <w:r w:rsidR="00376EF7" w:rsidRPr="004F14B3">
        <w:rPr>
          <w:rFonts w:asciiTheme="majorHAnsi" w:hAnsiTheme="majorHAnsi"/>
          <w:sz w:val="22"/>
          <w:szCs w:val="22"/>
        </w:rPr>
        <w:t>.</w:t>
      </w:r>
      <w:r w:rsidR="007A5293">
        <w:rPr>
          <w:rFonts w:asciiTheme="majorHAnsi" w:hAnsiTheme="majorHAnsi"/>
          <w:sz w:val="22"/>
          <w:szCs w:val="22"/>
        </w:rPr>
        <w:t>..</w:t>
      </w:r>
      <w:r w:rsidR="00A84590"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A84590" w:rsidRPr="004F14B3">
        <w:rPr>
          <w:rFonts w:asciiTheme="majorHAnsi" w:hAnsiTheme="majorHAnsi"/>
          <w:sz w:val="22"/>
          <w:szCs w:val="22"/>
        </w:rPr>
        <w:t>.</w:t>
      </w:r>
      <w:r w:rsidR="00376EF7" w:rsidRPr="004F14B3">
        <w:rPr>
          <w:rFonts w:asciiTheme="majorHAnsi" w:hAnsiTheme="majorHAnsi"/>
          <w:sz w:val="22"/>
          <w:szCs w:val="22"/>
        </w:rPr>
        <w:t>.....</w:t>
      </w:r>
      <w:r w:rsidR="007A5293">
        <w:rPr>
          <w:rFonts w:asciiTheme="majorHAnsi" w:hAnsiTheme="majorHAnsi"/>
          <w:sz w:val="22"/>
          <w:szCs w:val="22"/>
        </w:rPr>
        <w:t>6</w:t>
      </w:r>
    </w:p>
    <w:p w:rsidR="00EB0A18" w:rsidRPr="004F14B3" w:rsidRDefault="00EB0A18" w:rsidP="00F57CD9">
      <w:pPr>
        <w:autoSpaceDE w:val="0"/>
        <w:autoSpaceDN w:val="0"/>
        <w:adjustRightInd w:val="0"/>
        <w:ind w:leftChars="118" w:left="283"/>
        <w:jc w:val="right"/>
        <w:rPr>
          <w:rFonts w:asciiTheme="majorHAnsi" w:hAnsiTheme="majorHAnsi"/>
          <w:sz w:val="22"/>
        </w:rPr>
      </w:pPr>
      <w:r w:rsidRPr="004F14B3">
        <w:rPr>
          <w:rFonts w:asciiTheme="majorHAnsi" w:hAnsiTheme="majorHAnsi"/>
          <w:sz w:val="22"/>
        </w:rPr>
        <w:t>4.4</w:t>
      </w:r>
      <w:r w:rsidR="00376EF7" w:rsidRPr="004F14B3">
        <w:rPr>
          <w:rFonts w:asciiTheme="majorHAnsi" w:hAnsiTheme="majorHAnsi"/>
          <w:sz w:val="22"/>
          <w:szCs w:val="22"/>
        </w:rPr>
        <w:t xml:space="preserve">. </w:t>
      </w:r>
      <w:r w:rsidRPr="004F14B3">
        <w:rPr>
          <w:rFonts w:asciiTheme="majorHAnsi" w:hAnsiTheme="majorHAnsi"/>
          <w:sz w:val="22"/>
        </w:rPr>
        <w:t>研究期間</w:t>
      </w:r>
      <w:r w:rsidR="00376EF7" w:rsidRPr="004F14B3">
        <w:rPr>
          <w:rFonts w:asciiTheme="majorHAnsi" w:hAnsiTheme="majorHAnsi"/>
          <w:sz w:val="22"/>
          <w:szCs w:val="22"/>
        </w:rPr>
        <w:t>..</w:t>
      </w:r>
      <w:r w:rsidR="004F1848" w:rsidRPr="004F14B3">
        <w:rPr>
          <w:rFonts w:asciiTheme="majorHAnsi" w:hAnsiTheme="majorHAnsi"/>
          <w:sz w:val="22"/>
          <w:szCs w:val="22"/>
        </w:rPr>
        <w:t>............................................</w:t>
      </w:r>
      <w:r w:rsidR="00376EF7" w:rsidRPr="004F14B3">
        <w:rPr>
          <w:rFonts w:asciiTheme="majorHAnsi" w:hAnsiTheme="majorHAnsi"/>
          <w:sz w:val="22"/>
          <w:szCs w:val="22"/>
        </w:rPr>
        <w:t>..</w:t>
      </w:r>
      <w:r w:rsidR="001930AF" w:rsidRPr="004F14B3">
        <w:rPr>
          <w:rFonts w:asciiTheme="majorHAnsi" w:hAnsiTheme="majorHAnsi"/>
          <w:sz w:val="22"/>
          <w:szCs w:val="22"/>
        </w:rPr>
        <w:t>.......</w:t>
      </w:r>
      <w:r w:rsidR="007A529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A84590" w:rsidRPr="004F14B3">
        <w:rPr>
          <w:rFonts w:asciiTheme="majorHAnsi" w:hAnsiTheme="majorHAnsi"/>
          <w:sz w:val="22"/>
          <w:szCs w:val="22"/>
        </w:rPr>
        <w:t>..</w:t>
      </w:r>
      <w:r w:rsidR="00376EF7" w:rsidRPr="004F14B3">
        <w:rPr>
          <w:rFonts w:asciiTheme="majorHAnsi" w:hAnsiTheme="majorHAnsi"/>
          <w:sz w:val="22"/>
          <w:szCs w:val="22"/>
        </w:rPr>
        <w:t>..</w:t>
      </w:r>
      <w:r w:rsidR="003F0C47" w:rsidRPr="004F14B3">
        <w:rPr>
          <w:rFonts w:asciiTheme="majorHAnsi" w:hAnsiTheme="majorHAnsi"/>
          <w:sz w:val="22"/>
          <w:szCs w:val="22"/>
        </w:rPr>
        <w:t>.</w:t>
      </w:r>
      <w:r w:rsidR="00376EF7" w:rsidRPr="004F14B3">
        <w:rPr>
          <w:rFonts w:asciiTheme="majorHAnsi" w:hAnsiTheme="majorHAnsi"/>
          <w:sz w:val="22"/>
          <w:szCs w:val="22"/>
        </w:rPr>
        <w:t>....</w:t>
      </w:r>
      <w:r w:rsidR="007A5293">
        <w:rPr>
          <w:rFonts w:asciiTheme="majorHAnsi" w:hAnsiTheme="majorHAnsi"/>
          <w:sz w:val="22"/>
          <w:szCs w:val="22"/>
        </w:rPr>
        <w:t>6</w:t>
      </w:r>
    </w:p>
    <w:p w:rsidR="00EB0A18" w:rsidRPr="004F14B3" w:rsidRDefault="00EB0A18" w:rsidP="00F57CD9">
      <w:pPr>
        <w:autoSpaceDE w:val="0"/>
        <w:autoSpaceDN w:val="0"/>
        <w:adjustRightInd w:val="0"/>
        <w:ind w:leftChars="118" w:left="283"/>
        <w:jc w:val="right"/>
        <w:rPr>
          <w:rFonts w:asciiTheme="majorHAnsi" w:hAnsiTheme="majorHAnsi"/>
          <w:sz w:val="22"/>
        </w:rPr>
      </w:pPr>
      <w:r w:rsidRPr="004F14B3">
        <w:rPr>
          <w:rFonts w:asciiTheme="majorHAnsi" w:hAnsiTheme="majorHAnsi"/>
          <w:sz w:val="22"/>
        </w:rPr>
        <w:t>4.5</w:t>
      </w:r>
      <w:r w:rsidR="00376EF7" w:rsidRPr="004F14B3">
        <w:rPr>
          <w:rFonts w:asciiTheme="majorHAnsi" w:hAnsiTheme="majorHAnsi"/>
          <w:sz w:val="22"/>
          <w:szCs w:val="22"/>
        </w:rPr>
        <w:t xml:space="preserve">. </w:t>
      </w:r>
      <w:r w:rsidR="00376EF7" w:rsidRPr="004F14B3">
        <w:rPr>
          <w:rFonts w:asciiTheme="majorHAnsi" w:hAnsiTheme="majorHAnsi"/>
          <w:sz w:val="22"/>
        </w:rPr>
        <w:t>研究対象者に生じる負担並びに予測されるリスク及び利益、これらの総合的評価並びに当該負担及びリスクを最小化する対策</w:t>
      </w:r>
      <w:r w:rsidR="00376EF7" w:rsidRPr="004F14B3">
        <w:rPr>
          <w:rFonts w:asciiTheme="majorHAnsi" w:hAnsiTheme="majorHAnsi"/>
          <w:sz w:val="22"/>
          <w:szCs w:val="22"/>
        </w:rPr>
        <w:t>......</w:t>
      </w:r>
      <w:r w:rsidR="004F1848" w:rsidRPr="004F14B3">
        <w:rPr>
          <w:rFonts w:asciiTheme="majorHAnsi" w:hAnsiTheme="majorHAnsi"/>
          <w:sz w:val="22"/>
          <w:szCs w:val="22"/>
        </w:rPr>
        <w:t>..............</w:t>
      </w:r>
      <w:r w:rsidR="00A84590" w:rsidRPr="004F14B3">
        <w:rPr>
          <w:rFonts w:asciiTheme="majorHAnsi" w:hAnsiTheme="majorHAnsi"/>
          <w:sz w:val="22"/>
          <w:szCs w:val="22"/>
        </w:rPr>
        <w:t>.</w:t>
      </w:r>
      <w:r w:rsidR="001930AF" w:rsidRPr="004F14B3">
        <w:rPr>
          <w:rFonts w:asciiTheme="majorHAnsi" w:hAnsiTheme="majorHAnsi"/>
          <w:sz w:val="22"/>
          <w:szCs w:val="22"/>
        </w:rPr>
        <w:t>................</w:t>
      </w:r>
      <w:r w:rsidR="006877DA">
        <w:rPr>
          <w:rFonts w:asciiTheme="majorHAnsi" w:hAnsiTheme="majorHAnsi"/>
          <w:sz w:val="22"/>
          <w:szCs w:val="22"/>
        </w:rPr>
        <w:t>..</w:t>
      </w:r>
      <w:r w:rsidR="004F1848" w:rsidRPr="004F14B3">
        <w:rPr>
          <w:rFonts w:asciiTheme="majorHAnsi" w:hAnsiTheme="majorHAnsi"/>
          <w:sz w:val="22"/>
          <w:szCs w:val="22"/>
        </w:rPr>
        <w:t>..</w:t>
      </w:r>
      <w:r w:rsidR="003F0C47" w:rsidRPr="004F14B3">
        <w:rPr>
          <w:rFonts w:asciiTheme="majorHAnsi" w:hAnsiTheme="majorHAnsi"/>
          <w:sz w:val="22"/>
          <w:szCs w:val="22"/>
        </w:rPr>
        <w:t>....</w:t>
      </w:r>
      <w:r w:rsidR="00376EF7" w:rsidRPr="004F14B3">
        <w:rPr>
          <w:rFonts w:asciiTheme="majorHAnsi" w:hAnsiTheme="majorHAnsi"/>
          <w:sz w:val="22"/>
          <w:szCs w:val="22"/>
        </w:rPr>
        <w:t>.</w:t>
      </w:r>
      <w:r w:rsidR="00A84590" w:rsidRPr="004F14B3">
        <w:rPr>
          <w:rFonts w:asciiTheme="majorHAnsi" w:hAnsiTheme="majorHAnsi"/>
          <w:sz w:val="22"/>
          <w:szCs w:val="22"/>
        </w:rPr>
        <w:t>..</w:t>
      </w:r>
      <w:r w:rsidR="006877DA">
        <w:rPr>
          <w:rFonts w:asciiTheme="majorHAnsi" w:hAnsiTheme="majorHAnsi"/>
          <w:kern w:val="0"/>
          <w:sz w:val="22"/>
          <w:szCs w:val="20"/>
        </w:rPr>
        <w:t>6</w:t>
      </w:r>
    </w:p>
    <w:p w:rsidR="00EB0A18" w:rsidRPr="004F14B3" w:rsidRDefault="00EB0A18" w:rsidP="00F57CD9">
      <w:pPr>
        <w:pStyle w:val="a4"/>
        <w:ind w:leftChars="177" w:left="425"/>
        <w:jc w:val="right"/>
        <w:rPr>
          <w:rFonts w:asciiTheme="majorHAnsi" w:hAnsiTheme="majorHAnsi"/>
        </w:rPr>
      </w:pPr>
      <w:r w:rsidRPr="004F14B3">
        <w:rPr>
          <w:rFonts w:asciiTheme="majorHAnsi" w:hAnsiTheme="majorHAnsi"/>
        </w:rPr>
        <w:t>4.5.1</w:t>
      </w:r>
      <w:r w:rsidR="00376EF7" w:rsidRPr="004F14B3">
        <w:rPr>
          <w:rFonts w:asciiTheme="majorHAnsi" w:hAnsiTheme="majorHAnsi"/>
          <w:szCs w:val="22"/>
        </w:rPr>
        <w:t xml:space="preserve">. </w:t>
      </w:r>
      <w:r w:rsidR="00376EF7" w:rsidRPr="004F14B3">
        <w:rPr>
          <w:rFonts w:asciiTheme="majorHAnsi" w:hAnsiTheme="majorHAnsi"/>
        </w:rPr>
        <w:t>研究対象者に生じる負担並びに予測されるリスク</w:t>
      </w:r>
      <w:r w:rsidR="00376EF7" w:rsidRPr="004F14B3">
        <w:rPr>
          <w:rFonts w:asciiTheme="majorHAnsi" w:hAnsiTheme="majorHAnsi"/>
          <w:szCs w:val="22"/>
        </w:rPr>
        <w:t>......</w:t>
      </w:r>
      <w:r w:rsidR="00A84590" w:rsidRPr="004F14B3">
        <w:rPr>
          <w:rFonts w:asciiTheme="majorHAnsi" w:hAnsiTheme="majorHAnsi"/>
          <w:szCs w:val="22"/>
        </w:rPr>
        <w:t>........</w:t>
      </w:r>
      <w:r w:rsidR="001930AF" w:rsidRPr="004F14B3">
        <w:rPr>
          <w:rFonts w:asciiTheme="majorHAnsi" w:hAnsiTheme="majorHAnsi"/>
          <w:szCs w:val="22"/>
        </w:rPr>
        <w:t>.......</w:t>
      </w:r>
      <w:r w:rsidR="003F0C47" w:rsidRPr="004F14B3">
        <w:rPr>
          <w:rFonts w:asciiTheme="majorHAnsi" w:hAnsiTheme="majorHAnsi"/>
          <w:szCs w:val="22"/>
        </w:rPr>
        <w:t>..</w:t>
      </w:r>
      <w:r w:rsidR="006877DA">
        <w:rPr>
          <w:rFonts w:asciiTheme="majorHAnsi" w:hAnsiTheme="majorHAnsi"/>
          <w:szCs w:val="22"/>
        </w:rPr>
        <w:t>..</w:t>
      </w:r>
      <w:r w:rsidR="003F0C47" w:rsidRPr="004F14B3">
        <w:rPr>
          <w:rFonts w:asciiTheme="majorHAnsi" w:hAnsiTheme="majorHAnsi"/>
          <w:szCs w:val="22"/>
        </w:rPr>
        <w:t>..</w:t>
      </w:r>
      <w:r w:rsidR="001930AF" w:rsidRPr="004F14B3">
        <w:rPr>
          <w:rFonts w:asciiTheme="majorHAnsi" w:hAnsiTheme="majorHAnsi"/>
          <w:szCs w:val="22"/>
        </w:rPr>
        <w:t>.....</w:t>
      </w:r>
      <w:r w:rsidR="00A84590" w:rsidRPr="004F14B3">
        <w:rPr>
          <w:rFonts w:asciiTheme="majorHAnsi" w:hAnsiTheme="majorHAnsi"/>
          <w:szCs w:val="22"/>
        </w:rPr>
        <w:t>..</w:t>
      </w:r>
      <w:r w:rsidR="00376EF7" w:rsidRPr="004F14B3">
        <w:rPr>
          <w:rFonts w:asciiTheme="majorHAnsi" w:hAnsiTheme="majorHAnsi"/>
          <w:szCs w:val="22"/>
        </w:rPr>
        <w:t>.</w:t>
      </w:r>
      <w:r w:rsidR="006877DA">
        <w:rPr>
          <w:rFonts w:asciiTheme="majorHAnsi" w:hAnsiTheme="majorHAnsi"/>
          <w:szCs w:val="20"/>
        </w:rPr>
        <w:t>6</w:t>
      </w:r>
    </w:p>
    <w:p w:rsidR="00EB0A18" w:rsidRPr="004F14B3" w:rsidRDefault="00EB0A18" w:rsidP="00F57CD9">
      <w:pPr>
        <w:pStyle w:val="a4"/>
        <w:ind w:leftChars="177" w:left="425"/>
        <w:jc w:val="right"/>
        <w:rPr>
          <w:rFonts w:asciiTheme="majorHAnsi" w:hAnsiTheme="majorHAnsi"/>
        </w:rPr>
      </w:pPr>
      <w:r w:rsidRPr="004F14B3">
        <w:rPr>
          <w:rFonts w:asciiTheme="majorHAnsi" w:hAnsiTheme="majorHAnsi"/>
        </w:rPr>
        <w:t>4.5.2</w:t>
      </w:r>
      <w:r w:rsidR="00376EF7" w:rsidRPr="004F14B3">
        <w:rPr>
          <w:rFonts w:asciiTheme="majorHAnsi" w:hAnsiTheme="majorHAnsi"/>
          <w:szCs w:val="22"/>
        </w:rPr>
        <w:t xml:space="preserve">. </w:t>
      </w:r>
      <w:r w:rsidR="00376EF7" w:rsidRPr="004F14B3">
        <w:rPr>
          <w:rFonts w:asciiTheme="majorHAnsi" w:hAnsiTheme="majorHAnsi"/>
        </w:rPr>
        <w:t>研究対象者に予測される利益</w:t>
      </w:r>
      <w:r w:rsidR="00376EF7" w:rsidRPr="004F14B3">
        <w:rPr>
          <w:rFonts w:asciiTheme="majorHAnsi" w:hAnsiTheme="majorHAnsi"/>
          <w:szCs w:val="22"/>
        </w:rPr>
        <w:t>.......</w:t>
      </w:r>
      <w:r w:rsidR="00A84590" w:rsidRPr="004F14B3">
        <w:rPr>
          <w:rFonts w:asciiTheme="majorHAnsi" w:hAnsiTheme="majorHAnsi"/>
          <w:szCs w:val="22"/>
        </w:rPr>
        <w:t>.....................</w:t>
      </w:r>
      <w:r w:rsidR="001930AF" w:rsidRPr="004F14B3">
        <w:rPr>
          <w:rFonts w:asciiTheme="majorHAnsi" w:hAnsiTheme="majorHAnsi"/>
          <w:szCs w:val="22"/>
        </w:rPr>
        <w:t>......................</w:t>
      </w:r>
      <w:r w:rsidR="006877DA">
        <w:rPr>
          <w:rFonts w:asciiTheme="majorHAnsi" w:hAnsiTheme="majorHAnsi"/>
          <w:szCs w:val="22"/>
        </w:rPr>
        <w:t>..</w:t>
      </w:r>
      <w:r w:rsidR="001930AF" w:rsidRPr="004F14B3">
        <w:rPr>
          <w:rFonts w:asciiTheme="majorHAnsi" w:hAnsiTheme="majorHAnsi"/>
          <w:szCs w:val="22"/>
        </w:rPr>
        <w:t>....</w:t>
      </w:r>
      <w:r w:rsidR="00A84590" w:rsidRPr="004F14B3">
        <w:rPr>
          <w:rFonts w:asciiTheme="majorHAnsi" w:hAnsiTheme="majorHAnsi"/>
          <w:szCs w:val="22"/>
        </w:rPr>
        <w:t>.</w:t>
      </w:r>
      <w:r w:rsidR="003F0C47" w:rsidRPr="004F14B3">
        <w:rPr>
          <w:rFonts w:asciiTheme="majorHAnsi" w:hAnsiTheme="majorHAnsi"/>
          <w:szCs w:val="22"/>
        </w:rPr>
        <w:t>...</w:t>
      </w:r>
      <w:r w:rsidR="00A84590" w:rsidRPr="004F14B3">
        <w:rPr>
          <w:rFonts w:asciiTheme="majorHAnsi" w:hAnsiTheme="majorHAnsi"/>
          <w:szCs w:val="22"/>
        </w:rPr>
        <w:t>..</w:t>
      </w:r>
      <w:r w:rsidR="003F0C47" w:rsidRPr="004F14B3">
        <w:rPr>
          <w:rFonts w:asciiTheme="majorHAnsi" w:hAnsiTheme="majorHAnsi"/>
          <w:szCs w:val="22"/>
        </w:rPr>
        <w:t>.</w:t>
      </w:r>
      <w:r w:rsidR="00A84590" w:rsidRPr="004F14B3">
        <w:rPr>
          <w:rFonts w:asciiTheme="majorHAnsi" w:hAnsiTheme="majorHAnsi"/>
          <w:szCs w:val="22"/>
        </w:rPr>
        <w:t>....</w:t>
      </w:r>
      <w:r w:rsidR="006877DA">
        <w:rPr>
          <w:rFonts w:asciiTheme="majorHAnsi" w:hAnsiTheme="majorHAnsi"/>
          <w:szCs w:val="20"/>
        </w:rPr>
        <w:t>6</w:t>
      </w:r>
    </w:p>
    <w:p w:rsidR="00BF1983" w:rsidRPr="004F14B3" w:rsidRDefault="00EB0A18" w:rsidP="00F57CD9">
      <w:pPr>
        <w:autoSpaceDE w:val="0"/>
        <w:autoSpaceDN w:val="0"/>
        <w:adjustRightInd w:val="0"/>
        <w:ind w:leftChars="177" w:left="425"/>
        <w:jc w:val="right"/>
        <w:rPr>
          <w:rFonts w:asciiTheme="majorHAnsi" w:hAnsiTheme="majorHAnsi"/>
          <w:sz w:val="22"/>
          <w:szCs w:val="22"/>
        </w:rPr>
      </w:pPr>
      <w:r w:rsidRPr="004F14B3">
        <w:rPr>
          <w:rFonts w:asciiTheme="majorHAnsi" w:hAnsiTheme="majorHAnsi"/>
          <w:kern w:val="0"/>
          <w:sz w:val="22"/>
        </w:rPr>
        <w:t>4.5.3</w:t>
      </w:r>
      <w:r w:rsidR="00376EF7" w:rsidRPr="004F14B3">
        <w:rPr>
          <w:rFonts w:asciiTheme="majorHAnsi" w:hAnsiTheme="majorHAnsi"/>
          <w:sz w:val="22"/>
          <w:szCs w:val="22"/>
        </w:rPr>
        <w:t xml:space="preserve">. </w:t>
      </w:r>
      <w:r w:rsidR="00376EF7" w:rsidRPr="004F14B3">
        <w:rPr>
          <w:rFonts w:asciiTheme="majorHAnsi" w:hAnsiTheme="majorHAnsi"/>
          <w:kern w:val="0"/>
          <w:sz w:val="22"/>
        </w:rPr>
        <w:t>総合的評価並びに当該負担及びリスクを最小化する対策</w:t>
      </w:r>
      <w:r w:rsidR="00376EF7" w:rsidRPr="004F14B3">
        <w:rPr>
          <w:rFonts w:asciiTheme="majorHAnsi" w:hAnsiTheme="majorHAnsi"/>
          <w:sz w:val="22"/>
          <w:szCs w:val="22"/>
        </w:rPr>
        <w:t>...</w:t>
      </w:r>
      <w:r w:rsidR="00A84590" w:rsidRPr="004F14B3">
        <w:rPr>
          <w:rFonts w:asciiTheme="majorHAnsi" w:hAnsiTheme="majorHAnsi"/>
          <w:sz w:val="22"/>
          <w:szCs w:val="22"/>
        </w:rPr>
        <w:t>....</w:t>
      </w:r>
      <w:r w:rsidR="001930AF" w:rsidRPr="004F14B3">
        <w:rPr>
          <w:rFonts w:asciiTheme="majorHAnsi" w:hAnsiTheme="majorHAnsi"/>
          <w:sz w:val="22"/>
          <w:szCs w:val="22"/>
        </w:rPr>
        <w:t>.</w:t>
      </w:r>
      <w:r w:rsidR="006877DA">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A84590" w:rsidRPr="004F14B3">
        <w:rPr>
          <w:rFonts w:asciiTheme="majorHAnsi" w:hAnsiTheme="majorHAnsi"/>
          <w:sz w:val="22"/>
          <w:szCs w:val="22"/>
        </w:rPr>
        <w:t>.</w:t>
      </w:r>
      <w:r w:rsidR="00376EF7" w:rsidRPr="004F14B3">
        <w:rPr>
          <w:rFonts w:asciiTheme="majorHAnsi" w:hAnsiTheme="majorHAnsi"/>
          <w:sz w:val="22"/>
          <w:szCs w:val="22"/>
        </w:rPr>
        <w:t>...</w:t>
      </w:r>
      <w:r w:rsidR="006877DA">
        <w:rPr>
          <w:rFonts w:asciiTheme="majorHAnsi" w:hAnsiTheme="majorHAnsi"/>
          <w:kern w:val="0"/>
          <w:sz w:val="22"/>
          <w:szCs w:val="20"/>
        </w:rPr>
        <w:t>6</w:t>
      </w:r>
    </w:p>
    <w:p w:rsidR="00BF1983" w:rsidRPr="004F14B3" w:rsidRDefault="00BF1983" w:rsidP="00F57CD9">
      <w:pPr>
        <w:pStyle w:val="Web"/>
        <w:spacing w:before="4" w:after="4"/>
        <w:jc w:val="right"/>
        <w:rPr>
          <w:rFonts w:asciiTheme="majorHAnsi" w:hAnsiTheme="majorHAnsi"/>
          <w:sz w:val="22"/>
          <w:szCs w:val="22"/>
        </w:rPr>
      </w:pPr>
      <w:r w:rsidRPr="004F14B3">
        <w:rPr>
          <w:rFonts w:asciiTheme="majorHAnsi" w:hAnsiTheme="majorHAnsi"/>
          <w:sz w:val="22"/>
          <w:szCs w:val="22"/>
        </w:rPr>
        <w:t xml:space="preserve">5. </w:t>
      </w:r>
      <w:r w:rsidRPr="004F14B3">
        <w:rPr>
          <w:rFonts w:asciiTheme="majorHAnsi" w:hAnsiTheme="majorHAnsi"/>
          <w:sz w:val="22"/>
          <w:szCs w:val="22"/>
        </w:rPr>
        <w:t>対象</w:t>
      </w:r>
      <w:r w:rsidRPr="004F14B3">
        <w:rPr>
          <w:rFonts w:asciiTheme="majorHAnsi" w:hAnsiTheme="majorHAnsi"/>
          <w:sz w:val="22"/>
          <w:szCs w:val="22"/>
        </w:rPr>
        <w:t xml:space="preserve"> ......................................................</w:t>
      </w:r>
      <w:r w:rsidR="00A84590" w:rsidRPr="004F14B3">
        <w:rPr>
          <w:rFonts w:asciiTheme="majorHAnsi" w:hAnsiTheme="majorHAnsi"/>
          <w:sz w:val="22"/>
          <w:szCs w:val="22"/>
        </w:rPr>
        <w:t>.</w:t>
      </w:r>
      <w:r w:rsidR="001930AF" w:rsidRPr="004F14B3">
        <w:rPr>
          <w:rFonts w:asciiTheme="majorHAnsi" w:hAnsiTheme="majorHAnsi"/>
          <w:sz w:val="22"/>
          <w:szCs w:val="22"/>
        </w:rPr>
        <w:t>................................................</w:t>
      </w:r>
      <w:r w:rsidR="00A84590" w:rsidRPr="004F14B3">
        <w:rPr>
          <w:rFonts w:asciiTheme="majorHAnsi" w:hAnsiTheme="majorHAnsi"/>
          <w:sz w:val="22"/>
          <w:szCs w:val="22"/>
        </w:rPr>
        <w:t>...</w:t>
      </w:r>
      <w:r w:rsidR="003F0C47" w:rsidRPr="004F14B3">
        <w:rPr>
          <w:rFonts w:asciiTheme="majorHAnsi" w:hAnsiTheme="majorHAnsi"/>
          <w:sz w:val="22"/>
          <w:szCs w:val="22"/>
        </w:rPr>
        <w:t>....</w:t>
      </w:r>
      <w:r w:rsidR="00A84590" w:rsidRPr="004F14B3">
        <w:rPr>
          <w:rFonts w:asciiTheme="majorHAnsi" w:hAnsiTheme="majorHAnsi"/>
          <w:sz w:val="22"/>
          <w:szCs w:val="22"/>
        </w:rPr>
        <w:t>...</w:t>
      </w:r>
      <w:r w:rsidRPr="004F14B3">
        <w:rPr>
          <w:rFonts w:asciiTheme="majorHAnsi" w:hAnsiTheme="majorHAnsi"/>
          <w:sz w:val="22"/>
          <w:szCs w:val="22"/>
        </w:rPr>
        <w:t>...</w:t>
      </w:r>
      <w:r w:rsidR="00F44939">
        <w:rPr>
          <w:rFonts w:asciiTheme="majorHAnsi" w:hAnsiTheme="majorHAnsi"/>
          <w:sz w:val="22"/>
          <w:szCs w:val="22"/>
        </w:rPr>
        <w:t>7</w:t>
      </w:r>
    </w:p>
    <w:p w:rsidR="00BF1983" w:rsidRPr="004F14B3" w:rsidRDefault="00BF1983" w:rsidP="00F57CD9">
      <w:pPr>
        <w:pStyle w:val="Web"/>
        <w:spacing w:before="4" w:after="4"/>
        <w:ind w:leftChars="118" w:left="283"/>
        <w:jc w:val="right"/>
        <w:rPr>
          <w:rFonts w:asciiTheme="majorHAnsi" w:hAnsiTheme="majorHAnsi"/>
          <w:sz w:val="22"/>
          <w:szCs w:val="22"/>
        </w:rPr>
      </w:pPr>
      <w:r w:rsidRPr="004F14B3">
        <w:rPr>
          <w:rFonts w:asciiTheme="majorHAnsi" w:hAnsiTheme="majorHAnsi"/>
          <w:sz w:val="22"/>
          <w:szCs w:val="22"/>
        </w:rPr>
        <w:t xml:space="preserve">5.1. </w:t>
      </w:r>
      <w:r w:rsidRPr="004F14B3">
        <w:rPr>
          <w:rFonts w:asciiTheme="majorHAnsi" w:hAnsiTheme="majorHAnsi"/>
          <w:sz w:val="22"/>
          <w:szCs w:val="22"/>
        </w:rPr>
        <w:t>対象患者</w:t>
      </w:r>
      <w:r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F44939">
        <w:rPr>
          <w:rFonts w:asciiTheme="majorHAnsi" w:hAnsiTheme="majorHAnsi"/>
          <w:sz w:val="22"/>
          <w:szCs w:val="22"/>
        </w:rPr>
        <w:t>.</w:t>
      </w:r>
      <w:r w:rsidR="003F0C47" w:rsidRPr="004F14B3">
        <w:rPr>
          <w:rFonts w:asciiTheme="majorHAnsi" w:hAnsiTheme="majorHAnsi"/>
          <w:sz w:val="22"/>
          <w:szCs w:val="22"/>
        </w:rPr>
        <w:t>.</w:t>
      </w:r>
      <w:r w:rsidR="00F44939">
        <w:rPr>
          <w:rFonts w:asciiTheme="majorHAnsi" w:hAnsiTheme="majorHAnsi"/>
          <w:sz w:val="22"/>
          <w:szCs w:val="22"/>
        </w:rPr>
        <w:t>.</w:t>
      </w:r>
      <w:r w:rsidR="003F0C47" w:rsidRPr="004F14B3">
        <w:rPr>
          <w:rFonts w:asciiTheme="majorHAnsi" w:hAnsiTheme="majorHAnsi"/>
          <w:sz w:val="22"/>
          <w:szCs w:val="22"/>
        </w:rPr>
        <w:t>......</w:t>
      </w:r>
      <w:r w:rsidRPr="004F14B3">
        <w:rPr>
          <w:rFonts w:asciiTheme="majorHAnsi" w:hAnsiTheme="majorHAnsi"/>
          <w:sz w:val="22"/>
          <w:szCs w:val="22"/>
        </w:rPr>
        <w:t>......</w:t>
      </w:r>
      <w:r w:rsidR="00A84590" w:rsidRPr="004F14B3">
        <w:rPr>
          <w:rFonts w:asciiTheme="majorHAnsi" w:hAnsiTheme="majorHAnsi"/>
          <w:sz w:val="22"/>
          <w:szCs w:val="22"/>
        </w:rPr>
        <w:t>..</w:t>
      </w:r>
      <w:r w:rsidR="005A6DF5" w:rsidRPr="004F14B3">
        <w:rPr>
          <w:rFonts w:asciiTheme="majorHAnsi" w:hAnsiTheme="majorHAnsi"/>
          <w:sz w:val="22"/>
          <w:szCs w:val="22"/>
        </w:rPr>
        <w:t>.........</w:t>
      </w:r>
      <w:r w:rsidR="00A84590" w:rsidRPr="004F14B3">
        <w:rPr>
          <w:rFonts w:asciiTheme="majorHAnsi" w:hAnsiTheme="majorHAnsi"/>
          <w:sz w:val="22"/>
          <w:szCs w:val="22"/>
        </w:rPr>
        <w:t>............</w:t>
      </w:r>
      <w:r w:rsidRPr="004F14B3">
        <w:rPr>
          <w:rFonts w:asciiTheme="majorHAnsi" w:hAnsiTheme="majorHAnsi"/>
          <w:sz w:val="22"/>
          <w:szCs w:val="22"/>
        </w:rPr>
        <w:t>...</w:t>
      </w:r>
      <w:r w:rsidR="00F44939">
        <w:rPr>
          <w:rFonts w:asciiTheme="majorHAnsi" w:hAnsiTheme="majorHAnsi"/>
          <w:sz w:val="22"/>
          <w:szCs w:val="22"/>
        </w:rPr>
        <w:t>7</w:t>
      </w:r>
    </w:p>
    <w:p w:rsidR="00BF1983" w:rsidRPr="004F14B3" w:rsidRDefault="00BF1983" w:rsidP="00F57CD9">
      <w:pPr>
        <w:pStyle w:val="Web"/>
        <w:spacing w:before="4" w:after="4"/>
        <w:ind w:leftChars="118" w:left="283"/>
        <w:jc w:val="right"/>
        <w:rPr>
          <w:rFonts w:asciiTheme="majorHAnsi" w:hAnsiTheme="majorHAnsi"/>
          <w:sz w:val="22"/>
          <w:szCs w:val="22"/>
        </w:rPr>
      </w:pPr>
      <w:r w:rsidRPr="004F14B3">
        <w:rPr>
          <w:rFonts w:asciiTheme="majorHAnsi" w:hAnsiTheme="majorHAnsi"/>
          <w:sz w:val="22"/>
          <w:szCs w:val="22"/>
        </w:rPr>
        <w:t xml:space="preserve">5.2. </w:t>
      </w:r>
      <w:r w:rsidRPr="004F14B3">
        <w:rPr>
          <w:rFonts w:asciiTheme="majorHAnsi" w:hAnsiTheme="majorHAnsi"/>
          <w:sz w:val="22"/>
          <w:szCs w:val="22"/>
        </w:rPr>
        <w:t>選択基準</w:t>
      </w:r>
      <w:r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F44939">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sz w:val="22"/>
          <w:szCs w:val="22"/>
        </w:rPr>
        <w:t>..</w:t>
      </w:r>
      <w:r w:rsidR="005A6DF5" w:rsidRPr="004F14B3">
        <w:rPr>
          <w:rFonts w:asciiTheme="majorHAnsi" w:hAnsiTheme="majorHAnsi"/>
          <w:sz w:val="22"/>
          <w:szCs w:val="22"/>
        </w:rPr>
        <w:t>.........</w:t>
      </w:r>
      <w:r w:rsidRPr="004F14B3">
        <w:rPr>
          <w:rFonts w:asciiTheme="majorHAnsi" w:hAnsiTheme="majorHAnsi"/>
          <w:sz w:val="22"/>
          <w:szCs w:val="22"/>
        </w:rPr>
        <w:t>......</w:t>
      </w:r>
      <w:r w:rsidR="00F44939">
        <w:rPr>
          <w:rFonts w:asciiTheme="majorHAnsi" w:hAnsiTheme="majorHAnsi"/>
          <w:sz w:val="22"/>
          <w:szCs w:val="22"/>
        </w:rPr>
        <w:t>7</w:t>
      </w:r>
    </w:p>
    <w:p w:rsidR="00BF1983" w:rsidRPr="004F14B3" w:rsidRDefault="00BF1983" w:rsidP="00F57CD9">
      <w:pPr>
        <w:pStyle w:val="Web"/>
        <w:spacing w:before="4" w:after="4"/>
        <w:ind w:leftChars="118" w:left="283"/>
        <w:jc w:val="right"/>
        <w:rPr>
          <w:rFonts w:asciiTheme="majorHAnsi" w:hAnsiTheme="majorHAnsi"/>
          <w:sz w:val="22"/>
          <w:szCs w:val="22"/>
        </w:rPr>
      </w:pPr>
      <w:r w:rsidRPr="004F14B3">
        <w:rPr>
          <w:rFonts w:asciiTheme="majorHAnsi" w:hAnsiTheme="majorHAnsi"/>
          <w:sz w:val="22"/>
          <w:szCs w:val="22"/>
        </w:rPr>
        <w:t xml:space="preserve">5.3. </w:t>
      </w:r>
      <w:r w:rsidRPr="004F14B3">
        <w:rPr>
          <w:rFonts w:asciiTheme="majorHAnsi" w:hAnsiTheme="majorHAnsi"/>
          <w:sz w:val="22"/>
          <w:szCs w:val="22"/>
        </w:rPr>
        <w:t>除外基準</w:t>
      </w:r>
      <w:r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F44939">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sz w:val="22"/>
          <w:szCs w:val="22"/>
        </w:rPr>
        <w:t>.</w:t>
      </w:r>
      <w:r w:rsidR="005A6DF5" w:rsidRPr="004F14B3">
        <w:rPr>
          <w:rFonts w:asciiTheme="majorHAnsi" w:hAnsiTheme="majorHAnsi"/>
          <w:sz w:val="22"/>
          <w:szCs w:val="22"/>
        </w:rPr>
        <w:t>..……</w:t>
      </w:r>
      <w:r w:rsidRPr="004F14B3">
        <w:rPr>
          <w:rFonts w:asciiTheme="majorHAnsi" w:hAnsiTheme="majorHAnsi"/>
          <w:sz w:val="22"/>
          <w:szCs w:val="22"/>
        </w:rPr>
        <w:t>...........</w:t>
      </w:r>
      <w:r w:rsidR="00F44939">
        <w:rPr>
          <w:rFonts w:asciiTheme="majorHAnsi" w:hAnsiTheme="majorHAnsi"/>
          <w:sz w:val="22"/>
          <w:szCs w:val="22"/>
        </w:rPr>
        <w:t>7</w:t>
      </w:r>
    </w:p>
    <w:p w:rsidR="00BF1983" w:rsidRPr="004F14B3" w:rsidRDefault="00BF1983" w:rsidP="00F57CD9">
      <w:pPr>
        <w:pStyle w:val="Web"/>
        <w:spacing w:before="4" w:after="4"/>
        <w:ind w:leftChars="118" w:left="283"/>
        <w:jc w:val="right"/>
        <w:rPr>
          <w:rFonts w:asciiTheme="majorHAnsi" w:hAnsiTheme="majorHAnsi"/>
          <w:sz w:val="22"/>
          <w:szCs w:val="22"/>
        </w:rPr>
      </w:pPr>
      <w:r w:rsidRPr="004F14B3">
        <w:rPr>
          <w:rFonts w:asciiTheme="majorHAnsi" w:hAnsiTheme="majorHAnsi"/>
          <w:sz w:val="22"/>
          <w:szCs w:val="22"/>
        </w:rPr>
        <w:t xml:space="preserve">5.4. </w:t>
      </w:r>
      <w:r w:rsidRPr="004F14B3">
        <w:rPr>
          <w:rFonts w:asciiTheme="majorHAnsi" w:hAnsiTheme="majorHAnsi"/>
          <w:sz w:val="22"/>
          <w:szCs w:val="22"/>
        </w:rPr>
        <w:t>中止基準</w:t>
      </w:r>
      <w:r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F44939">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sz w:val="22"/>
          <w:szCs w:val="22"/>
        </w:rPr>
        <w:t>....</w:t>
      </w:r>
      <w:r w:rsidR="005A6DF5" w:rsidRPr="004F14B3">
        <w:rPr>
          <w:rFonts w:asciiTheme="majorHAnsi" w:hAnsiTheme="majorHAnsi"/>
          <w:sz w:val="22"/>
          <w:szCs w:val="22"/>
        </w:rPr>
        <w:t>.........</w:t>
      </w:r>
      <w:r w:rsidRPr="004F14B3">
        <w:rPr>
          <w:rFonts w:asciiTheme="majorHAnsi" w:hAnsiTheme="majorHAnsi"/>
          <w:sz w:val="22"/>
          <w:szCs w:val="22"/>
        </w:rPr>
        <w:t>..</w:t>
      </w:r>
      <w:r w:rsidR="00F44939">
        <w:rPr>
          <w:rFonts w:asciiTheme="majorHAnsi" w:hAnsiTheme="majorHAnsi"/>
          <w:sz w:val="22"/>
          <w:szCs w:val="22"/>
        </w:rPr>
        <w:t>7</w:t>
      </w:r>
    </w:p>
    <w:p w:rsidR="00BF1983" w:rsidRPr="004F14B3" w:rsidRDefault="00BF1983" w:rsidP="00F57CD9">
      <w:pPr>
        <w:pStyle w:val="Web"/>
        <w:spacing w:before="4" w:after="4"/>
        <w:ind w:leftChars="118" w:left="283"/>
        <w:jc w:val="right"/>
        <w:rPr>
          <w:rFonts w:asciiTheme="majorHAnsi" w:hAnsiTheme="majorHAnsi"/>
          <w:sz w:val="22"/>
          <w:szCs w:val="22"/>
        </w:rPr>
      </w:pPr>
      <w:r w:rsidRPr="004F14B3">
        <w:rPr>
          <w:rFonts w:asciiTheme="majorHAnsi" w:hAnsiTheme="majorHAnsi"/>
          <w:sz w:val="22"/>
          <w:szCs w:val="22"/>
        </w:rPr>
        <w:t xml:space="preserve">5.5. </w:t>
      </w:r>
      <w:r w:rsidRPr="004F14B3">
        <w:rPr>
          <w:rFonts w:asciiTheme="majorHAnsi" w:hAnsiTheme="majorHAnsi"/>
          <w:sz w:val="22"/>
          <w:szCs w:val="22"/>
        </w:rPr>
        <w:t>診断基準</w:t>
      </w:r>
      <w:r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F44939">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5A6DF5" w:rsidRPr="004F14B3">
        <w:rPr>
          <w:rFonts w:asciiTheme="majorHAnsi" w:hAnsiTheme="majorHAnsi"/>
          <w:sz w:val="22"/>
          <w:szCs w:val="22"/>
        </w:rPr>
        <w:t>.........</w:t>
      </w:r>
      <w:r w:rsidRPr="004F14B3">
        <w:rPr>
          <w:rFonts w:asciiTheme="majorHAnsi" w:hAnsiTheme="majorHAnsi"/>
          <w:sz w:val="22"/>
          <w:szCs w:val="22"/>
        </w:rPr>
        <w:t>..</w:t>
      </w:r>
      <w:r w:rsidR="00F44939">
        <w:rPr>
          <w:rFonts w:asciiTheme="majorHAnsi" w:hAnsiTheme="majorHAnsi"/>
          <w:sz w:val="22"/>
          <w:szCs w:val="22"/>
        </w:rPr>
        <w:t>7</w:t>
      </w:r>
    </w:p>
    <w:p w:rsidR="00BF1983" w:rsidRPr="004F14B3" w:rsidRDefault="00BF1983" w:rsidP="00F57CD9">
      <w:pPr>
        <w:pStyle w:val="Web"/>
        <w:spacing w:before="4" w:after="4"/>
        <w:ind w:leftChars="177" w:left="425"/>
        <w:jc w:val="right"/>
        <w:rPr>
          <w:rFonts w:asciiTheme="majorHAnsi" w:hAnsiTheme="majorHAnsi"/>
          <w:sz w:val="22"/>
          <w:szCs w:val="22"/>
        </w:rPr>
      </w:pPr>
      <w:r w:rsidRPr="004F14B3">
        <w:rPr>
          <w:rFonts w:asciiTheme="majorHAnsi" w:hAnsiTheme="majorHAnsi"/>
          <w:sz w:val="22"/>
          <w:szCs w:val="22"/>
        </w:rPr>
        <w:t>5.5.1. WHO</w:t>
      </w:r>
      <w:r w:rsidRPr="004F14B3">
        <w:rPr>
          <w:rFonts w:asciiTheme="majorHAnsi" w:hAnsiTheme="majorHAnsi"/>
          <w:sz w:val="22"/>
          <w:szCs w:val="22"/>
        </w:rPr>
        <w:t>分類</w:t>
      </w:r>
      <w:r w:rsidRPr="004F14B3">
        <w:rPr>
          <w:rFonts w:asciiTheme="majorHAnsi" w:hAnsiTheme="majorHAnsi"/>
          <w:sz w:val="22"/>
          <w:szCs w:val="22"/>
        </w:rPr>
        <w:t xml:space="preserve"> 20</w:t>
      </w:r>
      <w:r w:rsidR="003E61D3" w:rsidRPr="004F14B3">
        <w:rPr>
          <w:rFonts w:asciiTheme="majorHAnsi" w:hAnsiTheme="majorHAnsi"/>
          <w:sz w:val="22"/>
          <w:szCs w:val="22"/>
        </w:rPr>
        <w:t>08</w:t>
      </w:r>
      <w:r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F44939">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sz w:val="22"/>
          <w:szCs w:val="22"/>
        </w:rPr>
        <w:t>.......</w:t>
      </w:r>
      <w:r w:rsidR="00F44939">
        <w:rPr>
          <w:rFonts w:asciiTheme="majorHAnsi" w:hAnsiTheme="majorHAnsi"/>
          <w:sz w:val="22"/>
          <w:szCs w:val="22"/>
        </w:rPr>
        <w:t>7</w:t>
      </w:r>
    </w:p>
    <w:p w:rsidR="003E61D3" w:rsidRPr="004F14B3" w:rsidRDefault="003E61D3" w:rsidP="00F57CD9">
      <w:pPr>
        <w:pStyle w:val="Web"/>
        <w:spacing w:before="4" w:after="4"/>
        <w:ind w:leftChars="177" w:left="425"/>
        <w:jc w:val="right"/>
        <w:rPr>
          <w:rFonts w:asciiTheme="majorHAnsi" w:hAnsiTheme="majorHAnsi"/>
          <w:sz w:val="22"/>
          <w:szCs w:val="22"/>
        </w:rPr>
      </w:pPr>
      <w:r w:rsidRPr="004F14B3">
        <w:rPr>
          <w:rFonts w:asciiTheme="majorHAnsi" w:hAnsiTheme="majorHAnsi"/>
          <w:sz w:val="22"/>
          <w:szCs w:val="22"/>
        </w:rPr>
        <w:t>5.5.2. WHO</w:t>
      </w:r>
      <w:r w:rsidRPr="004F14B3">
        <w:rPr>
          <w:rFonts w:asciiTheme="majorHAnsi" w:hAnsiTheme="majorHAnsi"/>
          <w:sz w:val="22"/>
          <w:szCs w:val="22"/>
        </w:rPr>
        <w:t>分類</w:t>
      </w:r>
      <w:r w:rsidRPr="004F14B3">
        <w:rPr>
          <w:rFonts w:asciiTheme="majorHAnsi" w:hAnsiTheme="majorHAnsi"/>
          <w:sz w:val="22"/>
          <w:szCs w:val="22"/>
        </w:rPr>
        <w:t xml:space="preserve"> </w:t>
      </w:r>
      <w:r w:rsidRPr="005E4CB2">
        <w:rPr>
          <w:rFonts w:asciiTheme="majorHAnsi" w:hAnsiTheme="majorHAnsi"/>
          <w:sz w:val="22"/>
          <w:szCs w:val="22"/>
        </w:rPr>
        <w:t>201</w:t>
      </w:r>
      <w:r w:rsidR="002948BE" w:rsidRPr="005E4CB2">
        <w:rPr>
          <w:rFonts w:asciiTheme="majorHAnsi" w:hAnsiTheme="majorHAnsi" w:hint="eastAsia"/>
          <w:sz w:val="22"/>
          <w:szCs w:val="22"/>
        </w:rPr>
        <w:t>7</w:t>
      </w:r>
      <w:r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F44939">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sz w:val="22"/>
          <w:szCs w:val="22"/>
        </w:rPr>
        <w:t>....</w:t>
      </w:r>
      <w:r w:rsidR="00F44939">
        <w:rPr>
          <w:rFonts w:asciiTheme="majorHAnsi" w:hAnsiTheme="majorHAnsi"/>
          <w:sz w:val="22"/>
          <w:szCs w:val="22"/>
        </w:rPr>
        <w:t>8</w:t>
      </w:r>
    </w:p>
    <w:p w:rsidR="00BF1983" w:rsidRPr="004F14B3" w:rsidRDefault="00BF1983" w:rsidP="00F57CD9">
      <w:pPr>
        <w:pStyle w:val="Web"/>
        <w:spacing w:before="4" w:after="4"/>
        <w:ind w:leftChars="177" w:left="425"/>
        <w:jc w:val="right"/>
        <w:rPr>
          <w:rFonts w:asciiTheme="majorHAnsi" w:hAnsiTheme="majorHAnsi"/>
          <w:sz w:val="22"/>
          <w:szCs w:val="22"/>
        </w:rPr>
      </w:pPr>
      <w:r w:rsidRPr="004F14B3">
        <w:rPr>
          <w:rFonts w:asciiTheme="majorHAnsi" w:hAnsiTheme="majorHAnsi"/>
          <w:sz w:val="22"/>
          <w:szCs w:val="22"/>
        </w:rPr>
        <w:t>5.5.</w:t>
      </w:r>
      <w:r w:rsidR="003E61D3" w:rsidRPr="004F14B3">
        <w:rPr>
          <w:rFonts w:asciiTheme="majorHAnsi" w:hAnsiTheme="majorHAnsi"/>
          <w:sz w:val="22"/>
          <w:szCs w:val="22"/>
        </w:rPr>
        <w:t>3</w:t>
      </w:r>
      <w:r w:rsidRPr="004F14B3">
        <w:rPr>
          <w:rFonts w:asciiTheme="majorHAnsi" w:hAnsiTheme="majorHAnsi"/>
          <w:sz w:val="22"/>
          <w:szCs w:val="22"/>
        </w:rPr>
        <w:t xml:space="preserve">. </w:t>
      </w:r>
      <w:r w:rsidRPr="004F14B3">
        <w:rPr>
          <w:rFonts w:asciiTheme="majorHAnsi" w:hAnsiTheme="majorHAnsi"/>
          <w:sz w:val="22"/>
          <w:szCs w:val="22"/>
        </w:rPr>
        <w:t>遺伝子変異検査</w:t>
      </w:r>
      <w:r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F44939">
        <w:rPr>
          <w:rFonts w:asciiTheme="majorHAnsi" w:hAnsiTheme="majorHAnsi"/>
          <w:sz w:val="22"/>
          <w:szCs w:val="22"/>
        </w:rPr>
        <w:t>..</w:t>
      </w:r>
      <w:r w:rsidR="001930AF" w:rsidRPr="004F14B3">
        <w:rPr>
          <w:rFonts w:asciiTheme="majorHAnsi" w:hAnsiTheme="majorHAnsi"/>
          <w:sz w:val="22"/>
          <w:szCs w:val="22"/>
        </w:rPr>
        <w:t>.....</w:t>
      </w:r>
      <w:r w:rsidR="005A6DF5" w:rsidRPr="004F14B3">
        <w:rPr>
          <w:rFonts w:asciiTheme="majorHAnsi" w:hAnsiTheme="majorHAnsi"/>
          <w:sz w:val="22"/>
          <w:szCs w:val="22"/>
        </w:rPr>
        <w:t>..</w:t>
      </w:r>
      <w:r w:rsidRPr="004F14B3">
        <w:rPr>
          <w:rFonts w:asciiTheme="majorHAnsi" w:hAnsiTheme="majorHAnsi"/>
          <w:sz w:val="22"/>
          <w:szCs w:val="22"/>
        </w:rPr>
        <w:t>...</w:t>
      </w:r>
      <w:r w:rsidR="00F44939">
        <w:rPr>
          <w:rFonts w:asciiTheme="majorHAnsi" w:hAnsiTheme="majorHAnsi"/>
          <w:sz w:val="22"/>
          <w:szCs w:val="22"/>
        </w:rPr>
        <w:t>9</w:t>
      </w:r>
    </w:p>
    <w:p w:rsidR="00BF1983" w:rsidRPr="004F14B3" w:rsidRDefault="00BF1983" w:rsidP="00F57CD9">
      <w:pPr>
        <w:pStyle w:val="Web"/>
        <w:spacing w:before="4" w:after="4"/>
        <w:jc w:val="right"/>
        <w:rPr>
          <w:rFonts w:asciiTheme="majorHAnsi" w:hAnsiTheme="majorHAnsi"/>
          <w:sz w:val="22"/>
          <w:szCs w:val="22"/>
        </w:rPr>
      </w:pPr>
      <w:r w:rsidRPr="004F14B3">
        <w:rPr>
          <w:rFonts w:asciiTheme="majorHAnsi" w:hAnsiTheme="majorHAnsi"/>
          <w:sz w:val="22"/>
          <w:szCs w:val="22"/>
        </w:rPr>
        <w:t xml:space="preserve">6. </w:t>
      </w:r>
      <w:r w:rsidRPr="004F14B3">
        <w:rPr>
          <w:rFonts w:asciiTheme="majorHAnsi" w:hAnsiTheme="majorHAnsi"/>
          <w:sz w:val="22"/>
          <w:szCs w:val="22"/>
        </w:rPr>
        <w:t>手順</w:t>
      </w:r>
      <w:r w:rsidRPr="004F14B3">
        <w:rPr>
          <w:rFonts w:asciiTheme="majorHAnsi" w:hAnsiTheme="majorHAnsi"/>
          <w:sz w:val="22"/>
          <w:szCs w:val="22"/>
        </w:rPr>
        <w:t xml:space="preserve"> ............</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5A6DF5" w:rsidRPr="004F14B3">
        <w:rPr>
          <w:rFonts w:asciiTheme="majorHAnsi" w:hAnsiTheme="majorHAnsi"/>
          <w:sz w:val="22"/>
          <w:szCs w:val="22"/>
        </w:rPr>
        <w:t>...........</w:t>
      </w:r>
      <w:r w:rsidR="00F44939">
        <w:rPr>
          <w:rFonts w:asciiTheme="majorHAnsi" w:hAnsiTheme="majorHAnsi"/>
          <w:sz w:val="22"/>
          <w:szCs w:val="22"/>
        </w:rPr>
        <w:t>..</w:t>
      </w:r>
      <w:r w:rsidR="005A6DF5" w:rsidRPr="004F14B3">
        <w:rPr>
          <w:rFonts w:asciiTheme="majorHAnsi" w:hAnsiTheme="majorHAnsi"/>
          <w:sz w:val="22"/>
          <w:szCs w:val="22"/>
        </w:rPr>
        <w:t>...</w:t>
      </w:r>
      <w:r w:rsidRPr="004F14B3">
        <w:rPr>
          <w:rFonts w:asciiTheme="majorHAnsi" w:hAnsiTheme="majorHAnsi"/>
          <w:sz w:val="22"/>
          <w:szCs w:val="22"/>
        </w:rPr>
        <w:t>...</w:t>
      </w:r>
      <w:r w:rsidR="00F44939">
        <w:rPr>
          <w:rFonts w:asciiTheme="majorHAnsi" w:hAnsiTheme="majorHAnsi"/>
          <w:sz w:val="22"/>
          <w:szCs w:val="22"/>
        </w:rPr>
        <w:t>9</w:t>
      </w:r>
    </w:p>
    <w:p w:rsidR="00BF1983" w:rsidRPr="004F14B3" w:rsidRDefault="00BF1983" w:rsidP="00F57CD9">
      <w:pPr>
        <w:pStyle w:val="Web"/>
        <w:spacing w:before="4" w:after="4"/>
        <w:ind w:leftChars="118" w:left="283"/>
        <w:jc w:val="right"/>
        <w:rPr>
          <w:rFonts w:asciiTheme="majorHAnsi" w:hAnsiTheme="majorHAnsi"/>
          <w:sz w:val="22"/>
          <w:szCs w:val="22"/>
        </w:rPr>
      </w:pPr>
      <w:r w:rsidRPr="004F14B3">
        <w:rPr>
          <w:rFonts w:asciiTheme="majorHAnsi" w:hAnsiTheme="majorHAnsi"/>
          <w:sz w:val="22"/>
          <w:szCs w:val="22"/>
        </w:rPr>
        <w:lastRenderedPageBreak/>
        <w:t xml:space="preserve">6.1. </w:t>
      </w:r>
      <w:r w:rsidRPr="004F14B3">
        <w:rPr>
          <w:rFonts w:asciiTheme="majorHAnsi" w:hAnsiTheme="majorHAnsi"/>
          <w:sz w:val="22"/>
          <w:szCs w:val="22"/>
        </w:rPr>
        <w:t>スケジュール</w:t>
      </w:r>
      <w:r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F44939">
        <w:rPr>
          <w:rFonts w:asciiTheme="majorHAnsi" w:hAnsiTheme="majorHAnsi"/>
          <w:sz w:val="22"/>
          <w:szCs w:val="22"/>
        </w:rPr>
        <w:t>..</w:t>
      </w:r>
      <w:r w:rsidR="001930AF" w:rsidRPr="004F14B3">
        <w:rPr>
          <w:rFonts w:asciiTheme="majorHAnsi" w:hAnsiTheme="majorHAnsi"/>
          <w:sz w:val="22"/>
          <w:szCs w:val="22"/>
        </w:rPr>
        <w:t>.......</w:t>
      </w:r>
      <w:r w:rsidR="005A6DF5" w:rsidRPr="004F14B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sz w:val="22"/>
          <w:szCs w:val="22"/>
        </w:rPr>
        <w:t>.......</w:t>
      </w:r>
      <w:r w:rsidR="00F44939">
        <w:rPr>
          <w:rFonts w:asciiTheme="majorHAnsi" w:hAnsiTheme="majorHAnsi"/>
          <w:sz w:val="22"/>
          <w:szCs w:val="22"/>
        </w:rPr>
        <w:t>9</w:t>
      </w:r>
    </w:p>
    <w:p w:rsidR="00BF1983" w:rsidRPr="004F14B3" w:rsidRDefault="00BF1983" w:rsidP="00055EFD">
      <w:pPr>
        <w:widowControl/>
        <w:spacing w:beforeLines="1" w:before="4" w:afterLines="1" w:after="4"/>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7. </w:t>
      </w:r>
      <w:r w:rsidRPr="004F14B3">
        <w:rPr>
          <w:rFonts w:asciiTheme="majorHAnsi" w:hAnsiTheme="majorHAnsi" w:cs="Times New Roman"/>
          <w:kern w:val="0"/>
          <w:sz w:val="22"/>
          <w:szCs w:val="22"/>
        </w:rPr>
        <w:t>評価</w:t>
      </w:r>
      <w:r w:rsidRPr="004F14B3">
        <w:rPr>
          <w:rFonts w:asciiTheme="majorHAnsi" w:hAnsiTheme="majorHAnsi" w:cs="Times New Roman"/>
          <w:kern w:val="0"/>
          <w:sz w:val="22"/>
          <w:szCs w:val="22"/>
        </w:rPr>
        <w:t xml:space="preserve"> </w:t>
      </w:r>
      <w:r w:rsidR="009E603C" w:rsidRPr="004F14B3">
        <w:rPr>
          <w:rFonts w:asciiTheme="majorHAnsi" w:hAnsiTheme="majorHAnsi" w:cs="Times New Roman"/>
          <w:kern w:val="0"/>
          <w:sz w:val="22"/>
          <w:szCs w:val="22"/>
        </w:rPr>
        <w:t>.......</w:t>
      </w:r>
      <w:r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5A6DF5" w:rsidRPr="004F14B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cs="Times New Roman"/>
          <w:kern w:val="0"/>
          <w:sz w:val="22"/>
          <w:szCs w:val="22"/>
        </w:rPr>
        <w:t>..</w:t>
      </w:r>
      <w:r w:rsidR="00461DA6">
        <w:rPr>
          <w:rFonts w:asciiTheme="majorHAnsi" w:hAnsiTheme="majorHAnsi" w:cs="Times New Roman"/>
          <w:kern w:val="0"/>
          <w:sz w:val="22"/>
          <w:szCs w:val="22"/>
        </w:rPr>
        <w:t>9</w:t>
      </w:r>
    </w:p>
    <w:p w:rsidR="00C952E1" w:rsidRPr="004F14B3" w:rsidRDefault="00BF1983" w:rsidP="00055EFD">
      <w:pPr>
        <w:widowControl/>
        <w:spacing w:beforeLines="1" w:before="4" w:afterLines="1" w:after="4"/>
        <w:ind w:leftChars="118" w:left="283"/>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7.1. </w:t>
      </w:r>
      <w:r w:rsidRPr="004F14B3">
        <w:rPr>
          <w:rFonts w:asciiTheme="majorHAnsi" w:hAnsiTheme="majorHAnsi" w:cs="Times New Roman"/>
          <w:kern w:val="0"/>
          <w:sz w:val="22"/>
          <w:szCs w:val="22"/>
        </w:rPr>
        <w:t>主要評価項目</w:t>
      </w:r>
      <w:r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Pr="004F14B3">
        <w:rPr>
          <w:rFonts w:asciiTheme="majorHAnsi" w:hAnsiTheme="majorHAnsi" w:cs="Times New Roman"/>
          <w:kern w:val="0"/>
          <w:sz w:val="22"/>
          <w:szCs w:val="22"/>
        </w:rPr>
        <w:t>.....</w:t>
      </w:r>
      <w:r w:rsidR="005A6DF5" w:rsidRPr="004F14B3">
        <w:rPr>
          <w:rFonts w:asciiTheme="majorHAnsi" w:hAnsiTheme="majorHAnsi" w:cs="Times New Roman"/>
          <w:kern w:val="0"/>
          <w:sz w:val="22"/>
          <w:szCs w:val="22"/>
        </w:rPr>
        <w:t>...............</w:t>
      </w:r>
      <w:r w:rsidRPr="004F14B3">
        <w:rPr>
          <w:rFonts w:asciiTheme="majorHAnsi" w:hAnsiTheme="majorHAnsi" w:cs="Times New Roman"/>
          <w:kern w:val="0"/>
          <w:sz w:val="22"/>
          <w:szCs w:val="22"/>
        </w:rPr>
        <w:t>...</w:t>
      </w:r>
      <w:r w:rsidR="000255EB" w:rsidRPr="004F14B3">
        <w:rPr>
          <w:rFonts w:asciiTheme="majorHAnsi" w:hAnsiTheme="majorHAnsi" w:cs="Times New Roman"/>
          <w:kern w:val="0"/>
          <w:sz w:val="22"/>
          <w:szCs w:val="22"/>
        </w:rPr>
        <w:t>1</w:t>
      </w:r>
      <w:r w:rsidR="007F59F8">
        <w:rPr>
          <w:rFonts w:asciiTheme="majorHAnsi" w:hAnsiTheme="majorHAnsi" w:cs="Times New Roman"/>
          <w:kern w:val="0"/>
          <w:sz w:val="22"/>
          <w:szCs w:val="22"/>
        </w:rPr>
        <w:t>0</w:t>
      </w:r>
    </w:p>
    <w:p w:rsidR="00BF1983" w:rsidRPr="004F14B3" w:rsidRDefault="00BF1983" w:rsidP="00055EFD">
      <w:pPr>
        <w:widowControl/>
        <w:spacing w:beforeLines="1" w:before="4" w:afterLines="1" w:after="4"/>
        <w:ind w:leftChars="118" w:left="283"/>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7.2. </w:t>
      </w:r>
      <w:r w:rsidRPr="004F14B3">
        <w:rPr>
          <w:rFonts w:asciiTheme="majorHAnsi" w:hAnsiTheme="majorHAnsi" w:cs="Times New Roman"/>
          <w:kern w:val="0"/>
          <w:sz w:val="22"/>
          <w:szCs w:val="22"/>
        </w:rPr>
        <w:t>副次評価項目</w:t>
      </w:r>
      <w:r w:rsidR="000255EB"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5A6DF5" w:rsidRPr="004F14B3">
        <w:rPr>
          <w:rFonts w:asciiTheme="majorHAnsi" w:hAnsiTheme="majorHAnsi"/>
          <w:sz w:val="22"/>
          <w:szCs w:val="22"/>
        </w:rPr>
        <w:t>..................</w:t>
      </w:r>
      <w:r w:rsidR="000255EB" w:rsidRPr="004F14B3">
        <w:rPr>
          <w:rFonts w:asciiTheme="majorHAnsi" w:hAnsiTheme="majorHAnsi" w:cs="Times New Roman"/>
          <w:kern w:val="0"/>
          <w:sz w:val="22"/>
          <w:szCs w:val="22"/>
        </w:rPr>
        <w:t>....1</w:t>
      </w:r>
      <w:r w:rsidR="007F59F8">
        <w:rPr>
          <w:rFonts w:asciiTheme="majorHAnsi" w:hAnsiTheme="majorHAnsi" w:cs="Times New Roman"/>
          <w:kern w:val="0"/>
          <w:sz w:val="22"/>
          <w:szCs w:val="22"/>
        </w:rPr>
        <w:t>0</w:t>
      </w:r>
    </w:p>
    <w:p w:rsidR="00C952E1" w:rsidRPr="004F14B3" w:rsidRDefault="00BF1983" w:rsidP="00055EFD">
      <w:pPr>
        <w:widowControl/>
        <w:spacing w:beforeLines="1" w:before="4" w:afterLines="1" w:after="4"/>
        <w:ind w:leftChars="177" w:left="425"/>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7.2.1. </w:t>
      </w:r>
      <w:r w:rsidRPr="004F14B3">
        <w:rPr>
          <w:rFonts w:asciiTheme="majorHAnsi" w:hAnsiTheme="majorHAnsi" w:cs="Times New Roman"/>
          <w:kern w:val="0"/>
          <w:sz w:val="22"/>
          <w:szCs w:val="22"/>
        </w:rPr>
        <w:t>血栓症・出血性イ</w:t>
      </w:r>
      <w:r w:rsidR="00C952E1" w:rsidRPr="004F14B3">
        <w:rPr>
          <w:rFonts w:asciiTheme="majorHAnsi" w:hAnsiTheme="majorHAnsi" w:cs="Times New Roman"/>
          <w:kern w:val="0"/>
          <w:sz w:val="22"/>
          <w:szCs w:val="22"/>
        </w:rPr>
        <w:t>ベ</w:t>
      </w:r>
      <w:r w:rsidRPr="004F14B3">
        <w:rPr>
          <w:rFonts w:asciiTheme="majorHAnsi" w:hAnsiTheme="majorHAnsi" w:cs="Times New Roman"/>
          <w:kern w:val="0"/>
          <w:sz w:val="22"/>
          <w:szCs w:val="22"/>
        </w:rPr>
        <w:t>ントの発症</w:t>
      </w:r>
      <w:r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5A6DF5" w:rsidRPr="004F14B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cs="Times New Roman"/>
          <w:kern w:val="0"/>
          <w:sz w:val="22"/>
          <w:szCs w:val="22"/>
        </w:rPr>
        <w:t>...</w:t>
      </w:r>
      <w:r w:rsidR="000255EB" w:rsidRPr="004F14B3">
        <w:rPr>
          <w:rFonts w:asciiTheme="majorHAnsi" w:hAnsiTheme="majorHAnsi" w:cs="Times New Roman"/>
          <w:kern w:val="0"/>
          <w:sz w:val="22"/>
          <w:szCs w:val="22"/>
        </w:rPr>
        <w:t>1</w:t>
      </w:r>
      <w:r w:rsidR="007F59F8">
        <w:rPr>
          <w:rFonts w:asciiTheme="majorHAnsi" w:hAnsiTheme="majorHAnsi" w:cs="Times New Roman"/>
          <w:kern w:val="0"/>
          <w:sz w:val="22"/>
          <w:szCs w:val="22"/>
        </w:rPr>
        <w:t>0</w:t>
      </w:r>
    </w:p>
    <w:p w:rsidR="00C952E1" w:rsidRPr="004F14B3" w:rsidRDefault="00BF1983" w:rsidP="00055EFD">
      <w:pPr>
        <w:widowControl/>
        <w:spacing w:beforeLines="1" w:before="4" w:afterLines="1" w:after="4"/>
        <w:ind w:leftChars="177" w:left="425"/>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7.2.2. </w:t>
      </w:r>
      <w:r w:rsidR="00C952E1" w:rsidRPr="004F14B3">
        <w:rPr>
          <w:rFonts w:asciiTheme="majorHAnsi" w:hAnsiTheme="majorHAnsi" w:cs="Times New Roman"/>
          <w:kern w:val="0"/>
          <w:sz w:val="22"/>
          <w:szCs w:val="22"/>
        </w:rPr>
        <w:t>急性</w:t>
      </w:r>
      <w:r w:rsidRPr="004F14B3">
        <w:rPr>
          <w:rFonts w:asciiTheme="majorHAnsi" w:hAnsiTheme="majorHAnsi" w:cs="Times New Roman"/>
          <w:kern w:val="0"/>
          <w:sz w:val="22"/>
          <w:szCs w:val="22"/>
        </w:rPr>
        <w:t>白血病への移行</w:t>
      </w:r>
      <w:r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5A6DF5" w:rsidRPr="004F14B3">
        <w:rPr>
          <w:rFonts w:asciiTheme="majorHAnsi" w:hAnsiTheme="majorHAnsi"/>
          <w:sz w:val="22"/>
          <w:szCs w:val="22"/>
        </w:rPr>
        <w:t>.......</w:t>
      </w:r>
      <w:r w:rsidRPr="004F14B3">
        <w:rPr>
          <w:rFonts w:asciiTheme="majorHAnsi" w:hAnsiTheme="majorHAnsi" w:cs="Times New Roman"/>
          <w:kern w:val="0"/>
          <w:sz w:val="22"/>
          <w:szCs w:val="22"/>
        </w:rPr>
        <w:t>..</w:t>
      </w:r>
      <w:r w:rsidR="004F1848" w:rsidRPr="004F14B3">
        <w:rPr>
          <w:rFonts w:asciiTheme="majorHAnsi" w:hAnsiTheme="majorHAnsi" w:cs="Times New Roman"/>
          <w:kern w:val="0"/>
          <w:sz w:val="22"/>
          <w:szCs w:val="22"/>
        </w:rPr>
        <w:t>1</w:t>
      </w:r>
      <w:r w:rsidR="007F59F8">
        <w:rPr>
          <w:rFonts w:asciiTheme="majorHAnsi" w:hAnsiTheme="majorHAnsi" w:cs="Times New Roman"/>
          <w:kern w:val="0"/>
          <w:sz w:val="22"/>
          <w:szCs w:val="22"/>
        </w:rPr>
        <w:t>0</w:t>
      </w:r>
    </w:p>
    <w:p w:rsidR="00C952E1" w:rsidRPr="004F14B3" w:rsidRDefault="00BF1983" w:rsidP="00055EFD">
      <w:pPr>
        <w:widowControl/>
        <w:spacing w:beforeLines="1" w:before="4" w:afterLines="1" w:after="4"/>
        <w:ind w:leftChars="177" w:left="425"/>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7.2.3. </w:t>
      </w:r>
      <w:r w:rsidR="00C952E1" w:rsidRPr="004F14B3">
        <w:rPr>
          <w:rFonts w:asciiTheme="majorHAnsi" w:hAnsiTheme="majorHAnsi" w:cs="Times New Roman"/>
          <w:kern w:val="0"/>
          <w:sz w:val="22"/>
          <w:szCs w:val="22"/>
        </w:rPr>
        <w:t>骨髄異形成症候群</w:t>
      </w:r>
      <w:r w:rsidRPr="004F14B3">
        <w:rPr>
          <w:rFonts w:asciiTheme="majorHAnsi" w:hAnsiTheme="majorHAnsi" w:cs="Times New Roman"/>
          <w:kern w:val="0"/>
          <w:sz w:val="22"/>
          <w:szCs w:val="22"/>
        </w:rPr>
        <w:t>への移行</w:t>
      </w:r>
      <w:r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5A6DF5" w:rsidRPr="004F14B3">
        <w:rPr>
          <w:rFonts w:asciiTheme="majorHAnsi" w:hAnsiTheme="majorHAnsi"/>
          <w:sz w:val="22"/>
          <w:szCs w:val="22"/>
        </w:rPr>
        <w:t>..............</w:t>
      </w:r>
      <w:r w:rsidRPr="004F14B3">
        <w:rPr>
          <w:rFonts w:asciiTheme="majorHAnsi" w:hAnsiTheme="majorHAnsi" w:cs="Times New Roman"/>
          <w:kern w:val="0"/>
          <w:sz w:val="22"/>
          <w:szCs w:val="22"/>
        </w:rPr>
        <w:t>....</w:t>
      </w:r>
      <w:r w:rsidR="000255EB" w:rsidRPr="004F14B3">
        <w:rPr>
          <w:rFonts w:asciiTheme="majorHAnsi" w:hAnsiTheme="majorHAnsi" w:cs="Times New Roman"/>
          <w:kern w:val="0"/>
          <w:sz w:val="22"/>
          <w:szCs w:val="22"/>
        </w:rPr>
        <w:t>1</w:t>
      </w:r>
      <w:r w:rsidR="007F59F8">
        <w:rPr>
          <w:rFonts w:asciiTheme="majorHAnsi" w:hAnsiTheme="majorHAnsi" w:cs="Times New Roman"/>
          <w:kern w:val="0"/>
          <w:sz w:val="22"/>
          <w:szCs w:val="22"/>
        </w:rPr>
        <w:t>0</w:t>
      </w:r>
    </w:p>
    <w:p w:rsidR="00C952E1" w:rsidRPr="004F14B3" w:rsidRDefault="00BF1983" w:rsidP="00055EFD">
      <w:pPr>
        <w:widowControl/>
        <w:spacing w:beforeLines="1" w:before="4" w:afterLines="1" w:after="4"/>
        <w:ind w:leftChars="177" w:left="425"/>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7.2.4. </w:t>
      </w:r>
      <w:r w:rsidR="00C952E1" w:rsidRPr="004F14B3">
        <w:rPr>
          <w:rFonts w:asciiTheme="majorHAnsi" w:hAnsiTheme="majorHAnsi" w:cs="Times New Roman"/>
          <w:kern w:val="0"/>
          <w:sz w:val="22"/>
          <w:szCs w:val="22"/>
        </w:rPr>
        <w:t>二次性骨髄線維症への移行</w:t>
      </w:r>
      <w:r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Pr="004F14B3">
        <w:rPr>
          <w:rFonts w:asciiTheme="majorHAnsi" w:hAnsiTheme="majorHAnsi" w:cs="Times New Roman"/>
          <w:kern w:val="0"/>
          <w:sz w:val="22"/>
          <w:szCs w:val="22"/>
        </w:rPr>
        <w:t>.....</w:t>
      </w:r>
      <w:r w:rsidR="005A6DF5" w:rsidRPr="004F14B3">
        <w:rPr>
          <w:rFonts w:asciiTheme="majorHAnsi" w:hAnsiTheme="majorHAnsi" w:cs="Times New Roman"/>
          <w:kern w:val="0"/>
          <w:sz w:val="22"/>
          <w:szCs w:val="22"/>
        </w:rPr>
        <w:t>........................</w:t>
      </w:r>
      <w:r w:rsidRPr="004F14B3">
        <w:rPr>
          <w:rFonts w:asciiTheme="majorHAnsi" w:hAnsiTheme="majorHAnsi" w:cs="Times New Roman"/>
          <w:kern w:val="0"/>
          <w:sz w:val="22"/>
          <w:szCs w:val="22"/>
        </w:rPr>
        <w:t>......</w:t>
      </w:r>
      <w:r w:rsidR="000255EB" w:rsidRPr="004F14B3">
        <w:rPr>
          <w:rFonts w:asciiTheme="majorHAnsi" w:hAnsiTheme="majorHAnsi" w:cs="Times New Roman"/>
          <w:kern w:val="0"/>
          <w:sz w:val="22"/>
          <w:szCs w:val="22"/>
        </w:rPr>
        <w:t>1</w:t>
      </w:r>
      <w:r w:rsidR="00E971DC">
        <w:rPr>
          <w:rFonts w:asciiTheme="majorHAnsi" w:hAnsiTheme="majorHAnsi" w:cs="Times New Roman"/>
          <w:kern w:val="0"/>
          <w:sz w:val="22"/>
          <w:szCs w:val="22"/>
        </w:rPr>
        <w:t>1</w:t>
      </w:r>
    </w:p>
    <w:p w:rsidR="00C952E1" w:rsidRPr="004F14B3" w:rsidRDefault="00BF1983" w:rsidP="00055EFD">
      <w:pPr>
        <w:widowControl/>
        <w:spacing w:beforeLines="1" w:before="4" w:afterLines="1" w:after="4"/>
        <w:ind w:leftChars="177" w:left="425"/>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7.2.5. </w:t>
      </w:r>
      <w:r w:rsidR="00C952E1" w:rsidRPr="004F14B3">
        <w:rPr>
          <w:rFonts w:asciiTheme="majorHAnsi" w:hAnsiTheme="majorHAnsi" w:cs="Times New Roman"/>
          <w:kern w:val="0"/>
          <w:sz w:val="22"/>
          <w:szCs w:val="22"/>
        </w:rPr>
        <w:t>真性多血症への移行</w:t>
      </w:r>
      <w:r w:rsidR="00C952E1" w:rsidRPr="004F14B3">
        <w:rPr>
          <w:rFonts w:asciiTheme="majorHAnsi" w:hAnsiTheme="majorHAnsi" w:cs="Times New Roman"/>
          <w:kern w:val="0"/>
          <w:sz w:val="22"/>
          <w:szCs w:val="22"/>
        </w:rPr>
        <w:t>.</w:t>
      </w:r>
      <w:r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Pr="004F14B3">
        <w:rPr>
          <w:rFonts w:asciiTheme="majorHAnsi" w:hAnsiTheme="majorHAnsi" w:cs="Times New Roman"/>
          <w:kern w:val="0"/>
          <w:sz w:val="22"/>
          <w:szCs w:val="22"/>
        </w:rPr>
        <w:t>...</w:t>
      </w:r>
      <w:r w:rsidR="005A6DF5" w:rsidRPr="004F14B3">
        <w:rPr>
          <w:rFonts w:asciiTheme="majorHAnsi" w:hAnsiTheme="majorHAnsi" w:cs="Times New Roman"/>
          <w:kern w:val="0"/>
          <w:sz w:val="22"/>
          <w:szCs w:val="22"/>
        </w:rPr>
        <w:t>..................</w:t>
      </w:r>
      <w:r w:rsidRPr="004F14B3">
        <w:rPr>
          <w:rFonts w:asciiTheme="majorHAnsi" w:hAnsiTheme="majorHAnsi" w:cs="Times New Roman"/>
          <w:kern w:val="0"/>
          <w:sz w:val="22"/>
          <w:szCs w:val="22"/>
        </w:rPr>
        <w:t>.....</w:t>
      </w:r>
      <w:r w:rsidR="00E971DC">
        <w:rPr>
          <w:rFonts w:asciiTheme="majorHAnsi" w:hAnsiTheme="majorHAnsi" w:cs="Times New Roman"/>
          <w:kern w:val="0"/>
          <w:sz w:val="22"/>
          <w:szCs w:val="22"/>
        </w:rPr>
        <w:t>12</w:t>
      </w:r>
    </w:p>
    <w:p w:rsidR="00BF1983" w:rsidRPr="004F14B3" w:rsidRDefault="00BF1983" w:rsidP="00055EFD">
      <w:pPr>
        <w:widowControl/>
        <w:spacing w:beforeLines="1" w:before="4" w:afterLines="1" w:after="4"/>
        <w:ind w:leftChars="177" w:left="425"/>
        <w:jc w:val="right"/>
        <w:rPr>
          <w:rFonts w:asciiTheme="majorHAnsi" w:hAnsiTheme="majorHAnsi" w:cs="Times New Roman"/>
          <w:kern w:val="0"/>
          <w:sz w:val="22"/>
          <w:szCs w:val="20"/>
        </w:rPr>
      </w:pPr>
      <w:r w:rsidRPr="004F14B3">
        <w:rPr>
          <w:rFonts w:asciiTheme="majorHAnsi" w:hAnsiTheme="majorHAnsi" w:cs="Times New Roman"/>
          <w:kern w:val="0"/>
          <w:sz w:val="22"/>
          <w:szCs w:val="22"/>
        </w:rPr>
        <w:t xml:space="preserve">7.2.6. </w:t>
      </w:r>
      <w:r w:rsidR="00C952E1" w:rsidRPr="004F14B3">
        <w:rPr>
          <w:rFonts w:asciiTheme="majorHAnsi" w:hAnsiTheme="majorHAnsi" w:cs="Times New Roman"/>
          <w:kern w:val="0"/>
          <w:sz w:val="22"/>
          <w:szCs w:val="22"/>
        </w:rPr>
        <w:t>二次発がん</w:t>
      </w:r>
      <w:r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5A6DF5" w:rsidRPr="004F14B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cs="Times New Roman"/>
          <w:kern w:val="0"/>
          <w:sz w:val="22"/>
          <w:szCs w:val="22"/>
        </w:rPr>
        <w:t>....</w:t>
      </w:r>
      <w:r w:rsidR="00E971DC">
        <w:rPr>
          <w:rFonts w:asciiTheme="majorHAnsi" w:hAnsiTheme="majorHAnsi" w:cs="Times New Roman"/>
          <w:kern w:val="0"/>
          <w:sz w:val="22"/>
          <w:szCs w:val="22"/>
        </w:rPr>
        <w:t>12</w:t>
      </w:r>
    </w:p>
    <w:p w:rsidR="00C952E1" w:rsidRPr="004F14B3" w:rsidRDefault="00BF1983" w:rsidP="00055EFD">
      <w:pPr>
        <w:widowControl/>
        <w:spacing w:beforeLines="1" w:before="4" w:afterLines="1" w:after="4"/>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8. </w:t>
      </w:r>
      <w:r w:rsidRPr="004F14B3">
        <w:rPr>
          <w:rFonts w:asciiTheme="majorHAnsi" w:hAnsiTheme="majorHAnsi" w:cs="Times New Roman"/>
          <w:kern w:val="0"/>
          <w:sz w:val="22"/>
          <w:szCs w:val="22"/>
        </w:rPr>
        <w:t>統計解析</w:t>
      </w:r>
      <w:r w:rsidR="000255EB"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5A6DF5" w:rsidRPr="004F14B3">
        <w:rPr>
          <w:rFonts w:asciiTheme="majorHAnsi" w:hAnsiTheme="majorHAnsi"/>
          <w:sz w:val="22"/>
          <w:szCs w:val="22"/>
        </w:rPr>
        <w:t>................</w:t>
      </w:r>
      <w:r w:rsidR="001930AF" w:rsidRPr="004F14B3">
        <w:rPr>
          <w:rFonts w:asciiTheme="majorHAnsi" w:hAnsiTheme="majorHAnsi"/>
          <w:sz w:val="22"/>
          <w:szCs w:val="22"/>
        </w:rPr>
        <w:t>..</w:t>
      </w:r>
      <w:r w:rsidR="000255EB" w:rsidRPr="004F14B3">
        <w:rPr>
          <w:rFonts w:asciiTheme="majorHAnsi" w:hAnsiTheme="majorHAnsi" w:cs="Times New Roman"/>
          <w:kern w:val="0"/>
          <w:sz w:val="22"/>
          <w:szCs w:val="22"/>
        </w:rPr>
        <w:t>....</w:t>
      </w:r>
      <w:r w:rsidR="00E971DC">
        <w:rPr>
          <w:rFonts w:asciiTheme="majorHAnsi" w:hAnsiTheme="majorHAnsi" w:cs="Times New Roman"/>
          <w:kern w:val="0"/>
          <w:sz w:val="22"/>
          <w:szCs w:val="22"/>
        </w:rPr>
        <w:t>12</w:t>
      </w:r>
    </w:p>
    <w:p w:rsidR="00905E90" w:rsidRPr="004F14B3" w:rsidRDefault="00BF1983" w:rsidP="00055EFD">
      <w:pPr>
        <w:widowControl/>
        <w:spacing w:beforeLines="1" w:before="4" w:afterLines="1" w:after="4"/>
        <w:ind w:leftChars="118" w:left="283"/>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8.1. </w:t>
      </w:r>
      <w:r w:rsidRPr="004F14B3">
        <w:rPr>
          <w:rFonts w:asciiTheme="majorHAnsi" w:hAnsiTheme="majorHAnsi" w:cs="Times New Roman"/>
          <w:kern w:val="0"/>
          <w:sz w:val="22"/>
          <w:szCs w:val="22"/>
        </w:rPr>
        <w:t>解析対象集団</w:t>
      </w:r>
      <w:r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5A6DF5" w:rsidRPr="004F14B3">
        <w:rPr>
          <w:rFonts w:asciiTheme="majorHAnsi" w:hAnsiTheme="majorHAnsi"/>
          <w:sz w:val="22"/>
          <w:szCs w:val="22"/>
        </w:rPr>
        <w:t>...................</w:t>
      </w:r>
      <w:r w:rsidRPr="004F14B3">
        <w:rPr>
          <w:rFonts w:asciiTheme="majorHAnsi" w:hAnsiTheme="majorHAnsi" w:cs="Times New Roman"/>
          <w:kern w:val="0"/>
          <w:sz w:val="22"/>
          <w:szCs w:val="22"/>
        </w:rPr>
        <w:t>.......</w:t>
      </w:r>
      <w:r w:rsidR="00E971DC">
        <w:rPr>
          <w:rFonts w:asciiTheme="majorHAnsi" w:hAnsiTheme="majorHAnsi" w:cs="Times New Roman"/>
          <w:kern w:val="0"/>
          <w:sz w:val="22"/>
          <w:szCs w:val="22"/>
        </w:rPr>
        <w:t>12</w:t>
      </w:r>
    </w:p>
    <w:p w:rsidR="00905E90" w:rsidRPr="004F14B3" w:rsidRDefault="00BF1983" w:rsidP="00055EFD">
      <w:pPr>
        <w:widowControl/>
        <w:spacing w:beforeLines="1" w:before="4" w:afterLines="1" w:after="4"/>
        <w:ind w:leftChars="118" w:left="283"/>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8.2. </w:t>
      </w:r>
      <w:r w:rsidRPr="004F14B3">
        <w:rPr>
          <w:rFonts w:asciiTheme="majorHAnsi" w:hAnsiTheme="majorHAnsi" w:cs="Times New Roman"/>
          <w:kern w:val="0"/>
          <w:sz w:val="22"/>
          <w:szCs w:val="22"/>
        </w:rPr>
        <w:t>予定症例数と根拠</w:t>
      </w:r>
      <w:r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5A6DF5" w:rsidRPr="004F14B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cs="Times New Roman"/>
          <w:kern w:val="0"/>
          <w:sz w:val="22"/>
          <w:szCs w:val="22"/>
        </w:rPr>
        <w:t>......</w:t>
      </w:r>
      <w:r w:rsidR="00E971DC">
        <w:rPr>
          <w:rFonts w:asciiTheme="majorHAnsi" w:hAnsiTheme="majorHAnsi" w:cs="Times New Roman"/>
          <w:kern w:val="0"/>
          <w:sz w:val="22"/>
          <w:szCs w:val="22"/>
        </w:rPr>
        <w:t>12</w:t>
      </w:r>
    </w:p>
    <w:p w:rsidR="00905E90" w:rsidRPr="004F14B3" w:rsidRDefault="00BF1983" w:rsidP="00055EFD">
      <w:pPr>
        <w:widowControl/>
        <w:spacing w:beforeLines="1" w:before="4" w:afterLines="1" w:after="4"/>
        <w:ind w:leftChars="118" w:left="283"/>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8.3. </w:t>
      </w:r>
      <w:r w:rsidRPr="004F14B3">
        <w:rPr>
          <w:rFonts w:asciiTheme="majorHAnsi" w:hAnsiTheme="majorHAnsi" w:cs="Times New Roman"/>
          <w:kern w:val="0"/>
          <w:sz w:val="22"/>
          <w:szCs w:val="22"/>
        </w:rPr>
        <w:t>研究期間</w:t>
      </w:r>
      <w:r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Pr="004F14B3">
        <w:rPr>
          <w:rFonts w:asciiTheme="majorHAnsi" w:hAnsiTheme="majorHAnsi" w:cs="Times New Roman"/>
          <w:kern w:val="0"/>
          <w:sz w:val="22"/>
          <w:szCs w:val="22"/>
        </w:rPr>
        <w:t>....</w:t>
      </w:r>
      <w:r w:rsidR="005A6DF5" w:rsidRPr="004F14B3">
        <w:rPr>
          <w:rFonts w:asciiTheme="majorHAnsi" w:hAnsiTheme="majorHAnsi" w:cs="Times New Roman"/>
          <w:kern w:val="0"/>
          <w:sz w:val="22"/>
          <w:szCs w:val="22"/>
        </w:rPr>
        <w:t>.....</w:t>
      </w:r>
      <w:r w:rsidRPr="004F14B3">
        <w:rPr>
          <w:rFonts w:asciiTheme="majorHAnsi" w:hAnsiTheme="majorHAnsi" w:cs="Times New Roman"/>
          <w:kern w:val="0"/>
          <w:sz w:val="22"/>
          <w:szCs w:val="22"/>
        </w:rPr>
        <w:t>.....</w:t>
      </w:r>
      <w:r w:rsidR="00E971DC">
        <w:rPr>
          <w:rFonts w:asciiTheme="majorHAnsi" w:hAnsiTheme="majorHAnsi" w:cs="Times New Roman"/>
          <w:kern w:val="0"/>
          <w:sz w:val="22"/>
          <w:szCs w:val="22"/>
        </w:rPr>
        <w:t>12</w:t>
      </w:r>
    </w:p>
    <w:p w:rsidR="00905E90" w:rsidRPr="004F14B3" w:rsidRDefault="00BF1983" w:rsidP="00055EFD">
      <w:pPr>
        <w:widowControl/>
        <w:spacing w:beforeLines="1" w:before="4" w:afterLines="1" w:after="4"/>
        <w:ind w:leftChars="118" w:left="283"/>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8.4. </w:t>
      </w:r>
      <w:r w:rsidRPr="004F14B3">
        <w:rPr>
          <w:rFonts w:asciiTheme="majorHAnsi" w:hAnsiTheme="majorHAnsi" w:cs="Times New Roman"/>
          <w:kern w:val="0"/>
          <w:sz w:val="22"/>
          <w:szCs w:val="22"/>
        </w:rPr>
        <w:t>統計手法</w:t>
      </w:r>
      <w:r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Pr="004F14B3">
        <w:rPr>
          <w:rFonts w:asciiTheme="majorHAnsi" w:hAnsiTheme="majorHAnsi" w:cs="Times New Roman"/>
          <w:kern w:val="0"/>
          <w:sz w:val="22"/>
          <w:szCs w:val="22"/>
        </w:rPr>
        <w:t>.</w:t>
      </w:r>
      <w:r w:rsidR="005A6DF5" w:rsidRPr="004F14B3">
        <w:rPr>
          <w:rFonts w:asciiTheme="majorHAnsi" w:hAnsiTheme="majorHAnsi"/>
          <w:sz w:val="22"/>
          <w:szCs w:val="22"/>
        </w:rPr>
        <w:t>............</w:t>
      </w:r>
      <w:r w:rsidRPr="004F14B3">
        <w:rPr>
          <w:rFonts w:asciiTheme="majorHAnsi" w:hAnsiTheme="majorHAnsi" w:cs="Times New Roman"/>
          <w:kern w:val="0"/>
          <w:sz w:val="22"/>
          <w:szCs w:val="22"/>
        </w:rPr>
        <w:t>...</w:t>
      </w:r>
      <w:r w:rsidR="005A6DF5" w:rsidRPr="004F14B3">
        <w:rPr>
          <w:rFonts w:asciiTheme="majorHAnsi" w:hAnsiTheme="majorHAnsi" w:cs="Times New Roman"/>
          <w:kern w:val="0"/>
          <w:sz w:val="22"/>
          <w:szCs w:val="22"/>
        </w:rPr>
        <w:t>.....</w:t>
      </w:r>
      <w:r w:rsidRPr="004F14B3">
        <w:rPr>
          <w:rFonts w:asciiTheme="majorHAnsi" w:hAnsiTheme="majorHAnsi" w:cs="Times New Roman"/>
          <w:kern w:val="0"/>
          <w:sz w:val="22"/>
          <w:szCs w:val="22"/>
        </w:rPr>
        <w:t>......</w:t>
      </w:r>
      <w:r w:rsidR="00461DA6">
        <w:rPr>
          <w:rFonts w:asciiTheme="majorHAnsi" w:hAnsiTheme="majorHAnsi" w:cs="Times New Roman"/>
          <w:kern w:val="0"/>
          <w:sz w:val="22"/>
          <w:szCs w:val="22"/>
        </w:rPr>
        <w:t>12</w:t>
      </w:r>
    </w:p>
    <w:p w:rsidR="009E603C" w:rsidRPr="004F14B3" w:rsidRDefault="009E603C" w:rsidP="00055EFD">
      <w:pPr>
        <w:widowControl/>
        <w:spacing w:beforeLines="1" w:before="4" w:afterLines="1" w:after="4"/>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9. </w:t>
      </w:r>
      <w:r w:rsidRPr="004F14B3">
        <w:rPr>
          <w:rFonts w:asciiTheme="majorHAnsi" w:hAnsiTheme="majorHAnsi" w:cs="Times New Roman"/>
          <w:kern w:val="0"/>
          <w:sz w:val="22"/>
          <w:szCs w:val="22"/>
        </w:rPr>
        <w:t>倫理</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5A6DF5" w:rsidRPr="004F14B3">
        <w:rPr>
          <w:rFonts w:asciiTheme="majorHAnsi" w:hAnsiTheme="majorHAnsi"/>
          <w:sz w:val="22"/>
          <w:szCs w:val="22"/>
        </w:rPr>
        <w:t>............</w:t>
      </w:r>
      <w:r w:rsidR="003F0C47" w:rsidRPr="004F14B3">
        <w:rPr>
          <w:rFonts w:asciiTheme="majorHAnsi" w:hAnsiTheme="majorHAnsi"/>
          <w:sz w:val="22"/>
          <w:szCs w:val="22"/>
        </w:rPr>
        <w:t>.....</w:t>
      </w:r>
      <w:r w:rsidR="005A6DF5"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.....1</w:t>
      </w:r>
      <w:r w:rsidR="00540290">
        <w:rPr>
          <w:rFonts w:asciiTheme="majorHAnsi" w:hAnsiTheme="majorHAnsi" w:cs="Times New Roman"/>
          <w:kern w:val="0"/>
          <w:sz w:val="22"/>
          <w:szCs w:val="22"/>
        </w:rPr>
        <w:t>3</w:t>
      </w:r>
    </w:p>
    <w:p w:rsidR="009E603C" w:rsidRPr="004F14B3" w:rsidRDefault="009E603C" w:rsidP="00F57CD9">
      <w:pPr>
        <w:autoSpaceDE w:val="0"/>
        <w:autoSpaceDN w:val="0"/>
        <w:adjustRightInd w:val="0"/>
        <w:ind w:leftChars="118" w:left="283"/>
        <w:jc w:val="right"/>
        <w:rPr>
          <w:rFonts w:asciiTheme="majorHAnsi" w:hAnsiTheme="majorHAnsi"/>
          <w:sz w:val="22"/>
        </w:rPr>
      </w:pPr>
      <w:r w:rsidRPr="004F14B3">
        <w:rPr>
          <w:rFonts w:asciiTheme="majorHAnsi" w:hAnsiTheme="majorHAnsi"/>
          <w:kern w:val="0"/>
          <w:sz w:val="22"/>
        </w:rPr>
        <w:t>9.1</w:t>
      </w:r>
      <w:r w:rsidR="00820305" w:rsidRPr="004F14B3">
        <w:rPr>
          <w:rFonts w:asciiTheme="majorHAnsi" w:hAnsiTheme="majorHAnsi" w:cs="Times New Roman"/>
          <w:kern w:val="0"/>
          <w:sz w:val="22"/>
          <w:szCs w:val="22"/>
        </w:rPr>
        <w:t>.</w:t>
      </w:r>
      <w:r w:rsidRPr="004F14B3">
        <w:rPr>
          <w:rFonts w:asciiTheme="majorHAnsi" w:hAnsiTheme="majorHAnsi"/>
          <w:kern w:val="0"/>
          <w:sz w:val="22"/>
        </w:rPr>
        <w:t>インフォームド・コンセントを受ける手続等</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5A6DF5" w:rsidRPr="004F14B3">
        <w:rPr>
          <w:rFonts w:asciiTheme="majorHAnsi" w:hAnsiTheme="majorHAnsi" w:cs="Times New Roman"/>
          <w:kern w:val="0"/>
          <w:sz w:val="22"/>
          <w:szCs w:val="22"/>
        </w:rPr>
        <w:t>..........</w:t>
      </w:r>
      <w:r w:rsidR="004F1848" w:rsidRPr="004F14B3">
        <w:rPr>
          <w:rFonts w:asciiTheme="majorHAnsi" w:hAnsiTheme="majorHAnsi" w:cs="Times New Roman"/>
          <w:kern w:val="0"/>
          <w:sz w:val="22"/>
          <w:szCs w:val="22"/>
        </w:rPr>
        <w:t>......1</w:t>
      </w:r>
      <w:r w:rsidR="00540290">
        <w:rPr>
          <w:rFonts w:asciiTheme="majorHAnsi" w:hAnsiTheme="majorHAnsi" w:cs="Times New Roman"/>
          <w:kern w:val="0"/>
          <w:sz w:val="22"/>
          <w:szCs w:val="22"/>
        </w:rPr>
        <w:t>3</w:t>
      </w:r>
    </w:p>
    <w:p w:rsidR="009E603C" w:rsidRPr="004F14B3" w:rsidRDefault="009E603C" w:rsidP="00F57CD9">
      <w:pPr>
        <w:pStyle w:val="Default"/>
        <w:spacing w:before="2" w:after="2"/>
        <w:ind w:leftChars="118" w:left="283"/>
        <w:jc w:val="right"/>
        <w:rPr>
          <w:rFonts w:asciiTheme="majorHAnsi" w:eastAsiaTheme="minorEastAsia" w:hAnsiTheme="majorHAnsi" w:cs="Times New Roman"/>
          <w:color w:val="auto"/>
          <w:sz w:val="22"/>
        </w:rPr>
      </w:pPr>
      <w:r w:rsidRPr="004F14B3">
        <w:rPr>
          <w:rFonts w:asciiTheme="majorHAnsi" w:eastAsiaTheme="minorEastAsia" w:hAnsiTheme="majorHAnsi" w:cs="Times New Roman"/>
          <w:color w:val="auto"/>
          <w:sz w:val="22"/>
        </w:rPr>
        <w:t>9.2</w:t>
      </w:r>
      <w:r w:rsidR="00820305" w:rsidRPr="004F14B3">
        <w:rPr>
          <w:rFonts w:asciiTheme="majorHAnsi" w:hAnsiTheme="majorHAnsi" w:cs="Times New Roman"/>
          <w:color w:val="auto"/>
          <w:sz w:val="22"/>
          <w:szCs w:val="22"/>
        </w:rPr>
        <w:t>.</w:t>
      </w:r>
      <w:r w:rsidRPr="004F14B3">
        <w:rPr>
          <w:rFonts w:asciiTheme="majorHAnsi" w:eastAsiaTheme="minorEastAsia" w:hAnsiTheme="majorHAnsi" w:cs="Times New Roman"/>
          <w:color w:val="auto"/>
          <w:sz w:val="22"/>
        </w:rPr>
        <w:t>個人情報等の取扱い</w:t>
      </w:r>
      <w:r w:rsidR="004F1848" w:rsidRPr="004F14B3">
        <w:rPr>
          <w:rFonts w:asciiTheme="majorHAnsi" w:hAnsiTheme="majorHAnsi" w:cs="Times New Roman"/>
          <w:color w:val="auto"/>
          <w:sz w:val="22"/>
          <w:szCs w:val="22"/>
        </w:rPr>
        <w:t>......</w:t>
      </w:r>
      <w:r w:rsidR="001930AF" w:rsidRPr="004F14B3">
        <w:rPr>
          <w:rFonts w:asciiTheme="majorHAnsi" w:hAnsiTheme="majorHAnsi"/>
          <w:color w:val="auto"/>
          <w:sz w:val="22"/>
          <w:szCs w:val="22"/>
        </w:rPr>
        <w:t>...........................................</w:t>
      </w:r>
      <w:r w:rsidR="003F0C47" w:rsidRPr="004F14B3">
        <w:rPr>
          <w:rFonts w:asciiTheme="majorHAnsi" w:hAnsiTheme="majorHAnsi"/>
          <w:color w:val="auto"/>
          <w:sz w:val="22"/>
          <w:szCs w:val="22"/>
        </w:rPr>
        <w:t>...............</w:t>
      </w:r>
      <w:r w:rsidR="001930AF" w:rsidRPr="004F14B3">
        <w:rPr>
          <w:rFonts w:asciiTheme="majorHAnsi" w:hAnsiTheme="majorHAnsi"/>
          <w:color w:val="auto"/>
          <w:sz w:val="22"/>
          <w:szCs w:val="22"/>
        </w:rPr>
        <w:t>...</w:t>
      </w:r>
      <w:r w:rsidR="004F1848" w:rsidRPr="004F14B3">
        <w:rPr>
          <w:rFonts w:asciiTheme="majorHAnsi" w:hAnsiTheme="majorHAnsi" w:cs="Times New Roman"/>
          <w:color w:val="auto"/>
          <w:sz w:val="22"/>
          <w:szCs w:val="22"/>
        </w:rPr>
        <w:t>.....</w:t>
      </w:r>
      <w:r w:rsidR="005A6DF5" w:rsidRPr="004F14B3">
        <w:rPr>
          <w:rFonts w:asciiTheme="majorHAnsi" w:hAnsiTheme="majorHAnsi" w:cs="Times New Roman"/>
          <w:color w:val="auto"/>
          <w:sz w:val="22"/>
          <w:szCs w:val="22"/>
        </w:rPr>
        <w:t>..........</w:t>
      </w:r>
      <w:r w:rsidR="004F1848" w:rsidRPr="004F14B3">
        <w:rPr>
          <w:rFonts w:asciiTheme="majorHAnsi" w:hAnsiTheme="majorHAnsi" w:cs="Times New Roman"/>
          <w:color w:val="auto"/>
          <w:sz w:val="22"/>
          <w:szCs w:val="22"/>
        </w:rPr>
        <w:t>.....1</w:t>
      </w:r>
      <w:r w:rsidR="00540290">
        <w:rPr>
          <w:rFonts w:asciiTheme="majorHAnsi" w:hAnsiTheme="majorHAnsi" w:cs="Times New Roman"/>
          <w:color w:val="auto"/>
          <w:sz w:val="22"/>
          <w:szCs w:val="22"/>
        </w:rPr>
        <w:t>3</w:t>
      </w:r>
    </w:p>
    <w:p w:rsidR="009E603C" w:rsidRPr="004F14B3" w:rsidRDefault="009E603C" w:rsidP="00F57CD9">
      <w:pPr>
        <w:ind w:leftChars="118" w:left="613" w:hangingChars="150" w:hanging="330"/>
        <w:jc w:val="right"/>
        <w:rPr>
          <w:rFonts w:asciiTheme="majorHAnsi" w:hAnsiTheme="majorHAnsi" w:cs="Times New Roman"/>
          <w:kern w:val="0"/>
          <w:sz w:val="22"/>
        </w:rPr>
      </w:pPr>
      <w:r w:rsidRPr="004F14B3">
        <w:rPr>
          <w:rFonts w:asciiTheme="majorHAnsi" w:hAnsiTheme="majorHAnsi"/>
          <w:kern w:val="0"/>
          <w:sz w:val="22"/>
        </w:rPr>
        <w:t>9.3</w:t>
      </w:r>
      <w:r w:rsidR="00820305" w:rsidRPr="004F14B3">
        <w:rPr>
          <w:rFonts w:asciiTheme="majorHAnsi" w:hAnsiTheme="majorHAnsi" w:cs="Times New Roman"/>
          <w:kern w:val="0"/>
          <w:sz w:val="22"/>
          <w:szCs w:val="22"/>
        </w:rPr>
        <w:t>.</w:t>
      </w:r>
      <w:r w:rsidRPr="004F14B3">
        <w:rPr>
          <w:rFonts w:asciiTheme="majorHAnsi" w:hAnsiTheme="majorHAnsi"/>
          <w:kern w:val="0"/>
          <w:sz w:val="22"/>
        </w:rPr>
        <w:t>試料・情報（研究に用いられる情報に係る資料を含む）の保管及び廃棄の方法</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5A6DF5" w:rsidRPr="004F14B3">
        <w:rPr>
          <w:rFonts w:asciiTheme="majorHAnsi" w:hAnsiTheme="majorHAnsi"/>
          <w:sz w:val="22"/>
          <w:szCs w:val="22"/>
        </w:rPr>
        <w:t>.........</w:t>
      </w:r>
      <w:r w:rsidR="003F0C47" w:rsidRPr="004F14B3">
        <w:rPr>
          <w:rFonts w:asciiTheme="majorHAnsi" w:hAnsiTheme="majorHAnsi"/>
          <w:sz w:val="22"/>
          <w:szCs w:val="22"/>
        </w:rPr>
        <w:t>.</w:t>
      </w:r>
      <w:r w:rsidR="004F1848" w:rsidRPr="004F14B3">
        <w:rPr>
          <w:rFonts w:asciiTheme="majorHAnsi" w:hAnsiTheme="majorHAnsi" w:cs="Times New Roman"/>
          <w:kern w:val="0"/>
          <w:sz w:val="22"/>
          <w:szCs w:val="22"/>
        </w:rPr>
        <w:t>.......1</w:t>
      </w:r>
      <w:r w:rsidR="00354942">
        <w:rPr>
          <w:rFonts w:asciiTheme="majorHAnsi" w:hAnsiTheme="majorHAnsi" w:cs="Times New Roman"/>
          <w:kern w:val="0"/>
          <w:sz w:val="22"/>
          <w:szCs w:val="22"/>
        </w:rPr>
        <w:t>4</w:t>
      </w:r>
    </w:p>
    <w:p w:rsidR="009E603C" w:rsidRPr="004F14B3" w:rsidRDefault="009E603C" w:rsidP="00F57CD9">
      <w:pPr>
        <w:ind w:leftChars="177" w:left="425"/>
        <w:jc w:val="right"/>
        <w:rPr>
          <w:rFonts w:asciiTheme="majorHAnsi" w:hAnsiTheme="majorHAnsi"/>
          <w:kern w:val="0"/>
          <w:sz w:val="22"/>
        </w:rPr>
      </w:pPr>
      <w:r w:rsidRPr="004F14B3">
        <w:rPr>
          <w:rFonts w:asciiTheme="majorHAnsi" w:hAnsiTheme="majorHAnsi"/>
          <w:kern w:val="0"/>
          <w:sz w:val="22"/>
        </w:rPr>
        <w:t>9.3.1</w:t>
      </w:r>
      <w:r w:rsidR="00820305" w:rsidRPr="004F14B3">
        <w:rPr>
          <w:rFonts w:asciiTheme="majorHAnsi" w:hAnsiTheme="majorHAnsi" w:cs="Times New Roman"/>
          <w:kern w:val="0"/>
          <w:sz w:val="22"/>
          <w:szCs w:val="22"/>
        </w:rPr>
        <w:t>.</w:t>
      </w:r>
      <w:r w:rsidRPr="004F14B3">
        <w:rPr>
          <w:rFonts w:asciiTheme="majorHAnsi" w:hAnsiTheme="majorHAnsi"/>
          <w:kern w:val="0"/>
          <w:sz w:val="22"/>
        </w:rPr>
        <w:t>試料・情報の保管の方法</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BE6D33" w:rsidRPr="004F14B3">
        <w:rPr>
          <w:rFonts w:asciiTheme="majorHAnsi" w:hAnsiTheme="majorHAnsi" w:cs="Times New Roman"/>
          <w:kern w:val="0"/>
          <w:sz w:val="22"/>
          <w:szCs w:val="22"/>
        </w:rPr>
        <w:t>...............</w:t>
      </w:r>
      <w:r w:rsidR="004F1848" w:rsidRPr="004F14B3">
        <w:rPr>
          <w:rFonts w:asciiTheme="majorHAnsi" w:hAnsiTheme="majorHAnsi" w:cs="Times New Roman"/>
          <w:kern w:val="0"/>
          <w:sz w:val="22"/>
          <w:szCs w:val="22"/>
        </w:rPr>
        <w:t>.....1</w:t>
      </w:r>
      <w:r w:rsidR="00354942">
        <w:rPr>
          <w:rFonts w:asciiTheme="majorHAnsi" w:hAnsiTheme="majorHAnsi" w:cs="Times New Roman"/>
          <w:kern w:val="0"/>
          <w:sz w:val="22"/>
          <w:szCs w:val="22"/>
        </w:rPr>
        <w:t>4</w:t>
      </w:r>
    </w:p>
    <w:p w:rsidR="009E603C" w:rsidRPr="004F14B3" w:rsidRDefault="009E603C" w:rsidP="00F57CD9">
      <w:pPr>
        <w:ind w:leftChars="177" w:left="425"/>
        <w:jc w:val="right"/>
        <w:rPr>
          <w:rFonts w:asciiTheme="majorHAnsi" w:hAnsiTheme="majorHAnsi"/>
          <w:kern w:val="0"/>
          <w:sz w:val="22"/>
        </w:rPr>
      </w:pPr>
      <w:r w:rsidRPr="004F14B3">
        <w:rPr>
          <w:rFonts w:asciiTheme="majorHAnsi" w:hAnsiTheme="majorHAnsi"/>
          <w:kern w:val="0"/>
          <w:sz w:val="22"/>
        </w:rPr>
        <w:t>9.3.2</w:t>
      </w:r>
      <w:r w:rsidR="00820305" w:rsidRPr="004F14B3">
        <w:rPr>
          <w:rFonts w:asciiTheme="majorHAnsi" w:hAnsiTheme="majorHAnsi" w:cs="Times New Roman"/>
          <w:kern w:val="0"/>
          <w:sz w:val="22"/>
          <w:szCs w:val="22"/>
        </w:rPr>
        <w:t>.</w:t>
      </w:r>
      <w:r w:rsidRPr="004F14B3">
        <w:rPr>
          <w:rFonts w:asciiTheme="majorHAnsi" w:hAnsiTheme="majorHAnsi"/>
          <w:kern w:val="0"/>
          <w:sz w:val="22"/>
        </w:rPr>
        <w:t>保管期間</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BE6D33"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........1</w:t>
      </w:r>
      <w:r w:rsidR="00354942">
        <w:rPr>
          <w:rFonts w:asciiTheme="majorHAnsi" w:hAnsiTheme="majorHAnsi" w:cs="Times New Roman"/>
          <w:kern w:val="0"/>
          <w:sz w:val="22"/>
          <w:szCs w:val="22"/>
        </w:rPr>
        <w:t>4</w:t>
      </w:r>
    </w:p>
    <w:p w:rsidR="009E603C" w:rsidRPr="004F14B3" w:rsidRDefault="009E603C" w:rsidP="00F57CD9">
      <w:pPr>
        <w:ind w:leftChars="177" w:left="425"/>
        <w:jc w:val="right"/>
        <w:rPr>
          <w:rFonts w:asciiTheme="majorHAnsi" w:hAnsiTheme="majorHAnsi"/>
          <w:kern w:val="0"/>
          <w:sz w:val="22"/>
        </w:rPr>
      </w:pPr>
      <w:r w:rsidRPr="004F14B3">
        <w:rPr>
          <w:rFonts w:asciiTheme="majorHAnsi" w:hAnsiTheme="majorHAnsi"/>
          <w:kern w:val="0"/>
          <w:sz w:val="22"/>
        </w:rPr>
        <w:t>9.3.3</w:t>
      </w:r>
      <w:r w:rsidR="00820305" w:rsidRPr="004F14B3">
        <w:rPr>
          <w:rFonts w:asciiTheme="majorHAnsi" w:hAnsiTheme="majorHAnsi" w:cs="Times New Roman"/>
          <w:kern w:val="0"/>
          <w:sz w:val="22"/>
          <w:szCs w:val="22"/>
        </w:rPr>
        <w:t>.</w:t>
      </w:r>
      <w:r w:rsidRPr="004F14B3">
        <w:rPr>
          <w:rFonts w:asciiTheme="majorHAnsi" w:hAnsiTheme="majorHAnsi"/>
          <w:kern w:val="0"/>
          <w:sz w:val="22"/>
        </w:rPr>
        <w:t>試料・情報の廃棄の方法</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BE6D33"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......1</w:t>
      </w:r>
      <w:r w:rsidR="00354942">
        <w:rPr>
          <w:rFonts w:asciiTheme="majorHAnsi" w:hAnsiTheme="majorHAnsi" w:cs="Times New Roman"/>
          <w:kern w:val="0"/>
          <w:sz w:val="22"/>
          <w:szCs w:val="22"/>
        </w:rPr>
        <w:t>4</w:t>
      </w:r>
    </w:p>
    <w:p w:rsidR="009E603C" w:rsidRPr="004F14B3" w:rsidRDefault="009E603C" w:rsidP="00F57CD9">
      <w:pPr>
        <w:ind w:leftChars="118" w:left="283"/>
        <w:jc w:val="right"/>
        <w:rPr>
          <w:rFonts w:asciiTheme="majorHAnsi" w:hAnsiTheme="majorHAnsi"/>
          <w:kern w:val="0"/>
          <w:sz w:val="22"/>
        </w:rPr>
      </w:pPr>
      <w:r w:rsidRPr="004F14B3">
        <w:rPr>
          <w:rFonts w:asciiTheme="majorHAnsi" w:hAnsiTheme="majorHAnsi"/>
          <w:kern w:val="0"/>
          <w:sz w:val="22"/>
        </w:rPr>
        <w:t>9.4</w:t>
      </w:r>
      <w:r w:rsidR="00820305" w:rsidRPr="004F14B3">
        <w:rPr>
          <w:rFonts w:asciiTheme="majorHAnsi" w:hAnsiTheme="majorHAnsi" w:cs="Times New Roman"/>
          <w:kern w:val="0"/>
          <w:sz w:val="22"/>
          <w:szCs w:val="22"/>
        </w:rPr>
        <w:t>.</w:t>
      </w:r>
      <w:r w:rsidRPr="004F14B3">
        <w:rPr>
          <w:rFonts w:asciiTheme="majorHAnsi" w:hAnsiTheme="majorHAnsi"/>
          <w:kern w:val="0"/>
          <w:sz w:val="22"/>
        </w:rPr>
        <w:t>研究機関の長への報告内容及び方法</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.......1</w:t>
      </w:r>
      <w:r w:rsidR="00354942">
        <w:rPr>
          <w:rFonts w:asciiTheme="majorHAnsi" w:hAnsiTheme="majorHAnsi" w:cs="Times New Roman"/>
          <w:kern w:val="0"/>
          <w:sz w:val="22"/>
          <w:szCs w:val="22"/>
        </w:rPr>
        <w:t>4</w:t>
      </w:r>
    </w:p>
    <w:p w:rsidR="009E603C" w:rsidRPr="004F14B3" w:rsidRDefault="009E603C" w:rsidP="00F57CD9">
      <w:pPr>
        <w:ind w:leftChars="177" w:left="425"/>
        <w:jc w:val="right"/>
        <w:rPr>
          <w:rFonts w:asciiTheme="majorHAnsi" w:hAnsiTheme="majorHAnsi"/>
          <w:kern w:val="0"/>
          <w:sz w:val="22"/>
        </w:rPr>
      </w:pPr>
      <w:r w:rsidRPr="004F14B3">
        <w:rPr>
          <w:rFonts w:asciiTheme="majorHAnsi" w:hAnsiTheme="majorHAnsi"/>
          <w:kern w:val="0"/>
          <w:sz w:val="22"/>
        </w:rPr>
        <w:t>9.4.1</w:t>
      </w:r>
      <w:r w:rsidR="00820305" w:rsidRPr="004F14B3">
        <w:rPr>
          <w:rFonts w:asciiTheme="majorHAnsi" w:hAnsiTheme="majorHAnsi" w:cs="Times New Roman"/>
          <w:kern w:val="0"/>
          <w:sz w:val="22"/>
          <w:szCs w:val="22"/>
        </w:rPr>
        <w:t>.</w:t>
      </w:r>
      <w:r w:rsidRPr="004F14B3">
        <w:rPr>
          <w:rFonts w:asciiTheme="majorHAnsi" w:hAnsiTheme="majorHAnsi"/>
          <w:kern w:val="0"/>
          <w:sz w:val="22"/>
        </w:rPr>
        <w:t>研究の進捗状況</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BE6D33" w:rsidRPr="004F14B3">
        <w:rPr>
          <w:rFonts w:asciiTheme="majorHAnsi" w:hAnsiTheme="majorHAnsi" w:cs="Times New Roman"/>
          <w:kern w:val="0"/>
          <w:sz w:val="22"/>
          <w:szCs w:val="22"/>
        </w:rPr>
        <w:t>....</w:t>
      </w:r>
      <w:r w:rsidR="004F1848" w:rsidRPr="004F14B3">
        <w:rPr>
          <w:rFonts w:asciiTheme="majorHAnsi" w:hAnsiTheme="majorHAnsi" w:cs="Times New Roman"/>
          <w:kern w:val="0"/>
          <w:sz w:val="22"/>
          <w:szCs w:val="22"/>
        </w:rPr>
        <w:t>...1</w:t>
      </w:r>
      <w:r w:rsidR="00354942">
        <w:rPr>
          <w:rFonts w:asciiTheme="majorHAnsi" w:hAnsiTheme="majorHAnsi" w:cs="Times New Roman"/>
          <w:kern w:val="0"/>
          <w:sz w:val="22"/>
          <w:szCs w:val="22"/>
        </w:rPr>
        <w:t>4</w:t>
      </w:r>
    </w:p>
    <w:p w:rsidR="009E603C" w:rsidRPr="004F14B3" w:rsidRDefault="009E603C" w:rsidP="00733E8E">
      <w:pPr>
        <w:ind w:leftChars="177" w:left="425"/>
        <w:jc w:val="left"/>
        <w:rPr>
          <w:rFonts w:asciiTheme="majorHAnsi" w:hAnsiTheme="majorHAnsi"/>
          <w:kern w:val="0"/>
          <w:sz w:val="22"/>
        </w:rPr>
      </w:pPr>
      <w:r w:rsidRPr="004F14B3">
        <w:rPr>
          <w:rFonts w:asciiTheme="majorHAnsi" w:hAnsiTheme="majorHAnsi"/>
          <w:kern w:val="0"/>
          <w:sz w:val="22"/>
        </w:rPr>
        <w:t>9.4.2</w:t>
      </w:r>
      <w:r w:rsidR="00820305" w:rsidRPr="004F14B3">
        <w:rPr>
          <w:rFonts w:asciiTheme="majorHAnsi" w:hAnsiTheme="majorHAnsi" w:cs="Times New Roman"/>
          <w:kern w:val="0"/>
          <w:sz w:val="22"/>
          <w:szCs w:val="22"/>
        </w:rPr>
        <w:t>.</w:t>
      </w:r>
      <w:r w:rsidR="00354942">
        <w:rPr>
          <w:rFonts w:asciiTheme="majorHAnsi" w:hAnsiTheme="majorHAnsi"/>
          <w:kern w:val="0"/>
          <w:sz w:val="22"/>
        </w:rPr>
        <w:t>研究の倫理的妥当性</w:t>
      </w:r>
      <w:r w:rsidR="00A26F37" w:rsidRPr="004F14B3">
        <w:rPr>
          <w:rFonts w:asciiTheme="majorHAnsi" w:hAnsiTheme="majorHAnsi"/>
          <w:kern w:val="0"/>
          <w:sz w:val="22"/>
        </w:rPr>
        <w:t>若</w:t>
      </w:r>
      <w:r w:rsidR="00354942">
        <w:rPr>
          <w:rFonts w:asciiTheme="majorHAnsi" w:hAnsiTheme="majorHAnsi"/>
          <w:kern w:val="0"/>
          <w:sz w:val="22"/>
        </w:rPr>
        <w:t>しくは科学的合理性を損なう事実等の情報を得</w:t>
      </w:r>
      <w:r w:rsidR="00E0228C">
        <w:rPr>
          <w:rFonts w:asciiTheme="majorHAnsi" w:hAnsiTheme="majorHAnsi" w:hint="eastAsia"/>
          <w:kern w:val="0"/>
          <w:sz w:val="22"/>
        </w:rPr>
        <w:t>た</w:t>
      </w:r>
      <w:r w:rsidRPr="004F14B3">
        <w:rPr>
          <w:rFonts w:asciiTheme="majorHAnsi" w:hAnsiTheme="majorHAnsi"/>
          <w:kern w:val="0"/>
          <w:sz w:val="22"/>
        </w:rPr>
        <w:t>場</w:t>
      </w:r>
      <w:r w:rsidR="00354942">
        <w:rPr>
          <w:rFonts w:asciiTheme="majorHAnsi" w:hAnsiTheme="majorHAnsi" w:hint="eastAsia"/>
          <w:kern w:val="0"/>
          <w:sz w:val="22"/>
        </w:rPr>
        <w:t>合</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BE6D33" w:rsidRPr="004F14B3">
        <w:rPr>
          <w:rFonts w:asciiTheme="majorHAnsi" w:hAnsiTheme="majorHAnsi" w:cs="Times New Roman"/>
          <w:kern w:val="0"/>
          <w:sz w:val="22"/>
          <w:szCs w:val="22"/>
        </w:rPr>
        <w:t>...........</w:t>
      </w:r>
      <w:r w:rsidR="004F1848" w:rsidRPr="004F14B3">
        <w:rPr>
          <w:rFonts w:asciiTheme="majorHAnsi" w:hAnsiTheme="majorHAnsi" w:cs="Times New Roman"/>
          <w:kern w:val="0"/>
          <w:sz w:val="22"/>
          <w:szCs w:val="22"/>
        </w:rPr>
        <w:t>....</w:t>
      </w:r>
      <w:r w:rsidR="00354942">
        <w:rPr>
          <w:rFonts w:asciiTheme="majorHAnsi" w:hAnsiTheme="majorHAnsi" w:cs="Times New Roman"/>
          <w:kern w:val="0"/>
          <w:sz w:val="22"/>
          <w:szCs w:val="22"/>
        </w:rPr>
        <w:t>14</w:t>
      </w:r>
    </w:p>
    <w:p w:rsidR="009E603C" w:rsidRPr="004F14B3" w:rsidRDefault="009E603C" w:rsidP="00733E8E">
      <w:pPr>
        <w:ind w:leftChars="177" w:left="425"/>
        <w:jc w:val="left"/>
        <w:rPr>
          <w:rFonts w:asciiTheme="majorHAnsi" w:hAnsiTheme="majorHAnsi"/>
          <w:kern w:val="0"/>
          <w:sz w:val="22"/>
        </w:rPr>
      </w:pPr>
      <w:r w:rsidRPr="004F14B3">
        <w:rPr>
          <w:rFonts w:asciiTheme="majorHAnsi" w:hAnsiTheme="majorHAnsi"/>
          <w:kern w:val="0"/>
          <w:sz w:val="22"/>
        </w:rPr>
        <w:t>9.4.3</w:t>
      </w:r>
      <w:r w:rsidR="00820305" w:rsidRPr="004F14B3">
        <w:rPr>
          <w:rFonts w:asciiTheme="majorHAnsi" w:hAnsiTheme="majorHAnsi" w:cs="Times New Roman"/>
          <w:kern w:val="0"/>
          <w:sz w:val="22"/>
          <w:szCs w:val="22"/>
        </w:rPr>
        <w:t>.</w:t>
      </w:r>
      <w:r w:rsidRPr="004F14B3">
        <w:rPr>
          <w:rFonts w:asciiTheme="majorHAnsi" w:hAnsiTheme="majorHAnsi"/>
          <w:kern w:val="0"/>
          <w:sz w:val="22"/>
        </w:rPr>
        <w:t>研究の実施の適正性若しくは研究結果の信頼を損なう事実等を得た場</w:t>
      </w:r>
      <w:r w:rsidRPr="004F14B3">
        <w:rPr>
          <w:rFonts w:asciiTheme="majorHAnsi" w:hAnsiTheme="majorHAnsi"/>
          <w:kern w:val="0"/>
          <w:sz w:val="22"/>
        </w:rPr>
        <w:lastRenderedPageBreak/>
        <w:t>合</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BE6D33" w:rsidRPr="004F14B3">
        <w:rPr>
          <w:rFonts w:asciiTheme="majorHAnsi" w:hAnsiTheme="majorHAnsi" w:cs="Times New Roman"/>
          <w:kern w:val="0"/>
          <w:sz w:val="22"/>
          <w:szCs w:val="22"/>
        </w:rPr>
        <w:t>...........</w:t>
      </w:r>
      <w:r w:rsidR="004F1848" w:rsidRPr="004F14B3">
        <w:rPr>
          <w:rFonts w:asciiTheme="majorHAnsi" w:hAnsiTheme="majorHAnsi" w:cs="Times New Roman"/>
          <w:kern w:val="0"/>
          <w:sz w:val="22"/>
          <w:szCs w:val="22"/>
        </w:rPr>
        <w:t>.</w:t>
      </w:r>
      <w:r w:rsidR="00461DA6">
        <w:rPr>
          <w:rFonts w:asciiTheme="majorHAnsi" w:hAnsiTheme="majorHAnsi" w:cs="Times New Roman"/>
          <w:kern w:val="0"/>
          <w:sz w:val="22"/>
          <w:szCs w:val="22"/>
        </w:rPr>
        <w:t>1</w:t>
      </w:r>
      <w:r w:rsidR="002F18C1">
        <w:rPr>
          <w:rFonts w:asciiTheme="majorHAnsi" w:hAnsiTheme="majorHAnsi" w:cs="Times New Roman" w:hint="eastAsia"/>
          <w:kern w:val="0"/>
          <w:sz w:val="22"/>
          <w:szCs w:val="22"/>
        </w:rPr>
        <w:t>5</w:t>
      </w:r>
    </w:p>
    <w:p w:rsidR="009E603C" w:rsidRPr="004F14B3" w:rsidRDefault="009E603C" w:rsidP="00F57CD9">
      <w:pPr>
        <w:ind w:leftChars="177" w:left="425"/>
        <w:jc w:val="right"/>
        <w:rPr>
          <w:rFonts w:asciiTheme="majorHAnsi" w:hAnsiTheme="majorHAnsi"/>
          <w:kern w:val="0"/>
          <w:sz w:val="22"/>
        </w:rPr>
      </w:pPr>
      <w:r w:rsidRPr="004F14B3">
        <w:rPr>
          <w:rFonts w:asciiTheme="majorHAnsi" w:hAnsiTheme="majorHAnsi"/>
          <w:kern w:val="0"/>
          <w:sz w:val="22"/>
        </w:rPr>
        <w:t>9.4.4</w:t>
      </w:r>
      <w:r w:rsidR="00820305" w:rsidRPr="004F14B3">
        <w:rPr>
          <w:rFonts w:asciiTheme="majorHAnsi" w:hAnsiTheme="majorHAnsi" w:cs="Times New Roman"/>
          <w:kern w:val="0"/>
          <w:sz w:val="22"/>
          <w:szCs w:val="22"/>
        </w:rPr>
        <w:t>.</w:t>
      </w:r>
      <w:r w:rsidRPr="004F14B3">
        <w:rPr>
          <w:rFonts w:asciiTheme="majorHAnsi" w:hAnsiTheme="majorHAnsi"/>
          <w:kern w:val="0"/>
          <w:sz w:val="22"/>
        </w:rPr>
        <w:t>研究に関連する情報の漏えい等重大な懸念が生じた場合</w:t>
      </w:r>
      <w:r w:rsidR="004F1848" w:rsidRPr="004F14B3">
        <w:rPr>
          <w:rFonts w:asciiTheme="majorHAnsi" w:hAnsiTheme="majorHAnsi" w:cs="Times New Roman"/>
          <w:kern w:val="0"/>
          <w:sz w:val="22"/>
          <w:szCs w:val="22"/>
        </w:rPr>
        <w:t>..</w:t>
      </w:r>
      <w:r w:rsidR="003F0C47" w:rsidRPr="004F14B3">
        <w:rPr>
          <w:rFonts w:asciiTheme="majorHAnsi" w:hAnsiTheme="majorHAnsi"/>
          <w:sz w:val="22"/>
          <w:szCs w:val="22"/>
        </w:rPr>
        <w:t>............</w:t>
      </w:r>
      <w:r w:rsidR="00BE6D33" w:rsidRPr="004F14B3">
        <w:rPr>
          <w:rFonts w:asciiTheme="majorHAnsi" w:hAnsiTheme="majorHAnsi"/>
          <w:sz w:val="22"/>
          <w:szCs w:val="22"/>
        </w:rPr>
        <w:t>....</w:t>
      </w:r>
      <w:r w:rsidR="003F0C47"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E0228C">
        <w:rPr>
          <w:rFonts w:asciiTheme="majorHAnsi" w:hAnsiTheme="majorHAnsi" w:cs="Times New Roman"/>
          <w:kern w:val="0"/>
          <w:sz w:val="22"/>
          <w:szCs w:val="22"/>
        </w:rPr>
        <w:t>15</w:t>
      </w:r>
    </w:p>
    <w:p w:rsidR="009E603C" w:rsidRPr="004F14B3" w:rsidRDefault="009E603C" w:rsidP="00F57CD9">
      <w:pPr>
        <w:ind w:leftChars="177" w:left="425"/>
        <w:jc w:val="right"/>
        <w:rPr>
          <w:rFonts w:asciiTheme="majorHAnsi" w:hAnsiTheme="majorHAnsi"/>
          <w:kern w:val="0"/>
          <w:sz w:val="22"/>
        </w:rPr>
      </w:pPr>
      <w:r w:rsidRPr="004F14B3">
        <w:rPr>
          <w:rFonts w:asciiTheme="majorHAnsi" w:hAnsiTheme="majorHAnsi"/>
          <w:kern w:val="0"/>
          <w:sz w:val="22"/>
        </w:rPr>
        <w:t>9.4.5</w:t>
      </w:r>
      <w:r w:rsidR="00820305" w:rsidRPr="004F14B3">
        <w:rPr>
          <w:rFonts w:asciiTheme="majorHAnsi" w:hAnsiTheme="majorHAnsi" w:cs="Times New Roman"/>
          <w:kern w:val="0"/>
          <w:sz w:val="22"/>
          <w:szCs w:val="22"/>
        </w:rPr>
        <w:t>.</w:t>
      </w:r>
      <w:r w:rsidRPr="004F14B3">
        <w:rPr>
          <w:rFonts w:asciiTheme="majorHAnsi" w:hAnsiTheme="majorHAnsi"/>
          <w:kern w:val="0"/>
          <w:sz w:val="22"/>
        </w:rPr>
        <w:t>研究終了又は中止の報告</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BE6D33"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E0228C">
        <w:rPr>
          <w:rFonts w:asciiTheme="majorHAnsi" w:hAnsiTheme="majorHAnsi" w:cs="Times New Roman"/>
          <w:kern w:val="0"/>
          <w:sz w:val="22"/>
          <w:szCs w:val="22"/>
        </w:rPr>
        <w:t>15</w:t>
      </w:r>
    </w:p>
    <w:p w:rsidR="001A688C" w:rsidRPr="004F14B3" w:rsidRDefault="001A688C" w:rsidP="00F57CD9">
      <w:pPr>
        <w:jc w:val="right"/>
        <w:rPr>
          <w:rFonts w:asciiTheme="majorHAnsi" w:hAnsiTheme="majorHAnsi"/>
          <w:kern w:val="0"/>
          <w:sz w:val="22"/>
        </w:rPr>
      </w:pPr>
      <w:r w:rsidRPr="004F14B3">
        <w:rPr>
          <w:rFonts w:asciiTheme="majorHAnsi" w:hAnsiTheme="majorHAnsi" w:cs="Times New Roman"/>
          <w:kern w:val="0"/>
          <w:sz w:val="22"/>
          <w:szCs w:val="22"/>
        </w:rPr>
        <w:t xml:space="preserve">10. </w:t>
      </w:r>
      <w:r w:rsidRPr="004F14B3">
        <w:rPr>
          <w:rFonts w:asciiTheme="majorHAnsi" w:hAnsiTheme="majorHAnsi"/>
          <w:kern w:val="0"/>
          <w:sz w:val="22"/>
        </w:rPr>
        <w:t>研究の資金源等、研究者等の研究に係る利益相反に関する状況</w:t>
      </w:r>
      <w:r w:rsidR="004F1848" w:rsidRPr="004F14B3">
        <w:rPr>
          <w:rFonts w:asciiTheme="majorHAnsi" w:hAnsiTheme="majorHAnsi" w:cs="Times New Roman"/>
          <w:kern w:val="0"/>
          <w:sz w:val="22"/>
          <w:szCs w:val="22"/>
        </w:rPr>
        <w:t>....</w:t>
      </w:r>
      <w:r w:rsidR="003F0C47" w:rsidRPr="004F14B3">
        <w:rPr>
          <w:rFonts w:asciiTheme="majorHAnsi" w:hAnsiTheme="majorHAnsi"/>
          <w:sz w:val="22"/>
          <w:szCs w:val="22"/>
        </w:rPr>
        <w:t>............</w:t>
      </w:r>
      <w:r w:rsidR="00BE6D33" w:rsidRPr="004F14B3">
        <w:rPr>
          <w:rFonts w:asciiTheme="majorHAnsi" w:hAnsiTheme="majorHAnsi"/>
          <w:sz w:val="22"/>
          <w:szCs w:val="22"/>
        </w:rPr>
        <w:t>....</w:t>
      </w:r>
      <w:r w:rsidR="003F0C47"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E0228C">
        <w:rPr>
          <w:rFonts w:asciiTheme="majorHAnsi" w:hAnsiTheme="majorHAnsi" w:cs="Times New Roman"/>
          <w:kern w:val="0"/>
          <w:sz w:val="22"/>
          <w:szCs w:val="22"/>
        </w:rPr>
        <w:t>15</w:t>
      </w:r>
    </w:p>
    <w:p w:rsidR="001A688C" w:rsidRPr="004F14B3" w:rsidRDefault="001A688C" w:rsidP="00F57CD9">
      <w:pPr>
        <w:autoSpaceDE w:val="0"/>
        <w:autoSpaceDN w:val="0"/>
        <w:adjustRightInd w:val="0"/>
        <w:ind w:leftChars="118" w:left="283"/>
        <w:jc w:val="right"/>
        <w:rPr>
          <w:rFonts w:asciiTheme="majorHAnsi" w:hAnsiTheme="majorHAnsi"/>
          <w:kern w:val="0"/>
          <w:sz w:val="22"/>
        </w:rPr>
      </w:pPr>
      <w:r w:rsidRPr="004F14B3">
        <w:rPr>
          <w:rFonts w:asciiTheme="majorHAnsi" w:hAnsiTheme="majorHAnsi"/>
          <w:kern w:val="0"/>
          <w:sz w:val="22"/>
        </w:rPr>
        <w:t>10.1</w:t>
      </w:r>
      <w:r w:rsidR="00820305" w:rsidRPr="004F14B3">
        <w:rPr>
          <w:rFonts w:asciiTheme="majorHAnsi" w:hAnsiTheme="majorHAnsi" w:cs="Times New Roman"/>
          <w:kern w:val="0"/>
          <w:sz w:val="22"/>
          <w:szCs w:val="22"/>
        </w:rPr>
        <w:t>.</w:t>
      </w:r>
      <w:r w:rsidRPr="004F14B3">
        <w:rPr>
          <w:rFonts w:asciiTheme="majorHAnsi" w:hAnsiTheme="majorHAnsi"/>
          <w:kern w:val="0"/>
          <w:sz w:val="22"/>
        </w:rPr>
        <w:t>研究の資金源</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E0228C">
        <w:rPr>
          <w:rFonts w:asciiTheme="majorHAnsi" w:hAnsiTheme="majorHAnsi" w:cs="Times New Roman"/>
          <w:kern w:val="0"/>
          <w:sz w:val="22"/>
          <w:szCs w:val="22"/>
        </w:rPr>
        <w:t>15</w:t>
      </w:r>
    </w:p>
    <w:p w:rsidR="001A688C" w:rsidRPr="004F14B3" w:rsidRDefault="001A688C" w:rsidP="00F57CD9">
      <w:pPr>
        <w:ind w:leftChars="118" w:left="283"/>
        <w:jc w:val="right"/>
        <w:rPr>
          <w:rFonts w:asciiTheme="majorHAnsi" w:hAnsiTheme="majorHAnsi"/>
          <w:kern w:val="0"/>
          <w:sz w:val="22"/>
        </w:rPr>
      </w:pPr>
      <w:r w:rsidRPr="004F14B3">
        <w:rPr>
          <w:rFonts w:asciiTheme="majorHAnsi" w:hAnsiTheme="majorHAnsi"/>
          <w:kern w:val="0"/>
          <w:sz w:val="22"/>
        </w:rPr>
        <w:t>10.2</w:t>
      </w:r>
      <w:r w:rsidR="00820305" w:rsidRPr="004F14B3">
        <w:rPr>
          <w:rFonts w:asciiTheme="majorHAnsi" w:hAnsiTheme="majorHAnsi" w:cs="Times New Roman"/>
          <w:kern w:val="0"/>
          <w:sz w:val="22"/>
          <w:szCs w:val="22"/>
        </w:rPr>
        <w:t>.</w:t>
      </w:r>
      <w:r w:rsidRPr="004F14B3">
        <w:rPr>
          <w:rFonts w:asciiTheme="majorHAnsi" w:hAnsiTheme="majorHAnsi"/>
          <w:kern w:val="0"/>
          <w:sz w:val="22"/>
        </w:rPr>
        <w:t>研究者等の研究に係る利益相反に関する状況</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BE6D33"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E0228C">
        <w:rPr>
          <w:rFonts w:asciiTheme="majorHAnsi" w:hAnsiTheme="majorHAnsi" w:cs="Times New Roman"/>
          <w:kern w:val="0"/>
          <w:sz w:val="22"/>
          <w:szCs w:val="22"/>
        </w:rPr>
        <w:t>15</w:t>
      </w:r>
    </w:p>
    <w:p w:rsidR="001A688C" w:rsidRPr="004F14B3" w:rsidRDefault="001A688C" w:rsidP="00F57CD9">
      <w:pPr>
        <w:autoSpaceDE w:val="0"/>
        <w:autoSpaceDN w:val="0"/>
        <w:adjustRightInd w:val="0"/>
        <w:jc w:val="right"/>
        <w:rPr>
          <w:rFonts w:asciiTheme="majorHAnsi" w:hAnsiTheme="majorHAnsi"/>
          <w:kern w:val="0"/>
          <w:sz w:val="22"/>
        </w:rPr>
      </w:pPr>
      <w:r w:rsidRPr="004F14B3">
        <w:rPr>
          <w:rFonts w:asciiTheme="majorHAnsi" w:hAnsiTheme="majorHAnsi" w:cs="Times New Roman"/>
          <w:kern w:val="0"/>
          <w:sz w:val="22"/>
          <w:szCs w:val="22"/>
        </w:rPr>
        <w:t xml:space="preserve">11. </w:t>
      </w:r>
      <w:r w:rsidRPr="004F14B3">
        <w:rPr>
          <w:rFonts w:asciiTheme="majorHAnsi" w:hAnsiTheme="majorHAnsi"/>
          <w:kern w:val="0"/>
          <w:sz w:val="22"/>
        </w:rPr>
        <w:t>研究に関する情報公開の方法</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BE6D33"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E0228C">
        <w:rPr>
          <w:rFonts w:asciiTheme="majorHAnsi" w:hAnsiTheme="majorHAnsi" w:cs="Times New Roman"/>
          <w:kern w:val="0"/>
          <w:sz w:val="22"/>
          <w:szCs w:val="22"/>
        </w:rPr>
        <w:t>15</w:t>
      </w:r>
    </w:p>
    <w:p w:rsidR="001A688C" w:rsidRPr="004F14B3" w:rsidRDefault="001A688C" w:rsidP="00733E8E">
      <w:pPr>
        <w:autoSpaceDE w:val="0"/>
        <w:autoSpaceDN w:val="0"/>
        <w:adjustRightInd w:val="0"/>
        <w:jc w:val="left"/>
        <w:rPr>
          <w:rFonts w:asciiTheme="majorHAnsi" w:hAnsiTheme="majorHAnsi"/>
          <w:kern w:val="0"/>
          <w:sz w:val="22"/>
        </w:rPr>
      </w:pPr>
      <w:r w:rsidRPr="004F14B3">
        <w:rPr>
          <w:rFonts w:asciiTheme="majorHAnsi" w:hAnsiTheme="majorHAnsi" w:cs="Times New Roman"/>
          <w:kern w:val="0"/>
          <w:sz w:val="22"/>
          <w:szCs w:val="22"/>
        </w:rPr>
        <w:t xml:space="preserve">12. </w:t>
      </w:r>
      <w:r w:rsidRPr="004F14B3">
        <w:rPr>
          <w:rFonts w:asciiTheme="majorHAnsi" w:hAnsiTheme="majorHAnsi"/>
          <w:kern w:val="0"/>
          <w:sz w:val="22"/>
        </w:rPr>
        <w:t>研究対象者等及びその関係者からの相談等への対応</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BE6D33"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A26F37">
        <w:rPr>
          <w:rFonts w:asciiTheme="majorHAnsi" w:hAnsiTheme="majorHAnsi" w:cs="Times New Roman" w:hint="eastAsia"/>
          <w:kern w:val="0"/>
          <w:sz w:val="22"/>
          <w:szCs w:val="22"/>
        </w:rPr>
        <w:t>1</w:t>
      </w:r>
      <w:r w:rsidR="002F18C1">
        <w:rPr>
          <w:rFonts w:asciiTheme="majorHAnsi" w:hAnsiTheme="majorHAnsi" w:cs="Times New Roman" w:hint="eastAsia"/>
          <w:kern w:val="0"/>
          <w:sz w:val="22"/>
          <w:szCs w:val="22"/>
        </w:rPr>
        <w:t>6</w:t>
      </w:r>
    </w:p>
    <w:p w:rsidR="001A688C" w:rsidRPr="004F14B3" w:rsidRDefault="001A688C" w:rsidP="00F57CD9">
      <w:pPr>
        <w:autoSpaceDE w:val="0"/>
        <w:autoSpaceDN w:val="0"/>
        <w:adjustRightInd w:val="0"/>
        <w:jc w:val="right"/>
        <w:rPr>
          <w:rFonts w:asciiTheme="majorHAnsi" w:hAnsiTheme="majorHAnsi"/>
          <w:kern w:val="0"/>
          <w:sz w:val="22"/>
        </w:rPr>
      </w:pPr>
      <w:r w:rsidRPr="004F14B3">
        <w:rPr>
          <w:rFonts w:asciiTheme="majorHAnsi" w:hAnsiTheme="majorHAnsi" w:cs="Times New Roman"/>
          <w:kern w:val="0"/>
          <w:sz w:val="22"/>
          <w:szCs w:val="22"/>
        </w:rPr>
        <w:t xml:space="preserve">13. </w:t>
      </w:r>
      <w:r w:rsidRPr="004F14B3">
        <w:rPr>
          <w:rFonts w:asciiTheme="majorHAnsi" w:hAnsiTheme="majorHAnsi"/>
          <w:kern w:val="0"/>
          <w:sz w:val="22"/>
        </w:rPr>
        <w:t>代諾者等からインフォームド・コンセントを受ける手続</w:t>
      </w:r>
      <w:r w:rsidR="004F1848" w:rsidRPr="004F14B3">
        <w:rPr>
          <w:rFonts w:asciiTheme="majorHAnsi" w:hAnsiTheme="majorHAnsi" w:cs="Times New Roman"/>
          <w:kern w:val="0"/>
          <w:sz w:val="22"/>
          <w:szCs w:val="22"/>
        </w:rPr>
        <w:t>...</w:t>
      </w:r>
      <w:r w:rsidR="007848D0">
        <w:rPr>
          <w:rFonts w:asciiTheme="majorHAnsi" w:hAnsiTheme="majorHAnsi"/>
          <w:sz w:val="22"/>
          <w:szCs w:val="22"/>
        </w:rPr>
        <w:t>............</w:t>
      </w:r>
      <w:r w:rsidR="001930AF" w:rsidRPr="004F14B3">
        <w:rPr>
          <w:rFonts w:asciiTheme="majorHAnsi" w:hAnsiTheme="majorHAnsi"/>
          <w:sz w:val="22"/>
          <w:szCs w:val="22"/>
        </w:rPr>
        <w:t>.........</w:t>
      </w:r>
      <w:r w:rsidR="00BE6D33"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16</w:t>
      </w:r>
    </w:p>
    <w:p w:rsidR="001A688C" w:rsidRPr="004F14B3" w:rsidRDefault="001A688C" w:rsidP="00F57CD9">
      <w:pPr>
        <w:autoSpaceDE w:val="0"/>
        <w:autoSpaceDN w:val="0"/>
        <w:adjustRightInd w:val="0"/>
        <w:jc w:val="right"/>
        <w:rPr>
          <w:rFonts w:asciiTheme="majorHAnsi" w:hAnsiTheme="majorHAnsi"/>
          <w:kern w:val="0"/>
          <w:sz w:val="22"/>
        </w:rPr>
      </w:pPr>
      <w:r w:rsidRPr="004F14B3">
        <w:rPr>
          <w:rFonts w:asciiTheme="majorHAnsi" w:hAnsiTheme="majorHAnsi"/>
          <w:kern w:val="0"/>
          <w:sz w:val="22"/>
        </w:rPr>
        <w:t xml:space="preserve">14. </w:t>
      </w:r>
      <w:r w:rsidRPr="004F14B3">
        <w:rPr>
          <w:rFonts w:asciiTheme="majorHAnsi" w:hAnsiTheme="majorHAnsi"/>
          <w:kern w:val="0"/>
          <w:sz w:val="22"/>
        </w:rPr>
        <w:t>インフォームド・アセントを得る場合の手続</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BE6D33"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16</w:t>
      </w:r>
    </w:p>
    <w:p w:rsidR="001A688C" w:rsidRPr="004F14B3" w:rsidRDefault="001A688C" w:rsidP="00F57CD9">
      <w:pPr>
        <w:autoSpaceDE w:val="0"/>
        <w:autoSpaceDN w:val="0"/>
        <w:adjustRightInd w:val="0"/>
        <w:jc w:val="right"/>
        <w:rPr>
          <w:rFonts w:asciiTheme="majorHAnsi" w:hAnsiTheme="majorHAnsi"/>
          <w:kern w:val="0"/>
          <w:sz w:val="22"/>
        </w:rPr>
      </w:pPr>
      <w:r w:rsidRPr="004F14B3">
        <w:rPr>
          <w:rFonts w:asciiTheme="majorHAnsi" w:hAnsiTheme="majorHAnsi"/>
          <w:kern w:val="0"/>
          <w:sz w:val="22"/>
        </w:rPr>
        <w:t xml:space="preserve">15. </w:t>
      </w:r>
      <w:r w:rsidRPr="004F14B3">
        <w:rPr>
          <w:rFonts w:asciiTheme="majorHAnsi" w:hAnsiTheme="majorHAnsi"/>
          <w:kern w:val="0"/>
          <w:sz w:val="22"/>
        </w:rPr>
        <w:t>研究対象者に緊急かつ明白な生命の危機が生じている状況における研究の場合の要件</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BE6D33"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16</w:t>
      </w:r>
    </w:p>
    <w:p w:rsidR="001A688C" w:rsidRPr="004F14B3" w:rsidRDefault="001A688C" w:rsidP="00F57CD9">
      <w:pPr>
        <w:autoSpaceDE w:val="0"/>
        <w:autoSpaceDN w:val="0"/>
        <w:adjustRightInd w:val="0"/>
        <w:jc w:val="right"/>
        <w:rPr>
          <w:rFonts w:asciiTheme="majorHAnsi" w:hAnsiTheme="majorHAnsi"/>
          <w:kern w:val="0"/>
          <w:sz w:val="22"/>
        </w:rPr>
      </w:pPr>
      <w:r w:rsidRPr="004F14B3">
        <w:rPr>
          <w:rFonts w:asciiTheme="majorHAnsi" w:hAnsiTheme="majorHAnsi"/>
          <w:kern w:val="0"/>
          <w:sz w:val="22"/>
        </w:rPr>
        <w:t xml:space="preserve">16. </w:t>
      </w:r>
      <w:r w:rsidRPr="004F14B3">
        <w:rPr>
          <w:rFonts w:asciiTheme="majorHAnsi" w:hAnsiTheme="majorHAnsi"/>
          <w:kern w:val="0"/>
          <w:sz w:val="22"/>
        </w:rPr>
        <w:t>研究対象者等の経済的負担又は謝礼</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BE6D33"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16</w:t>
      </w:r>
    </w:p>
    <w:p w:rsidR="001A688C" w:rsidRPr="004F14B3" w:rsidRDefault="001A688C" w:rsidP="00F57CD9">
      <w:pPr>
        <w:autoSpaceDE w:val="0"/>
        <w:autoSpaceDN w:val="0"/>
        <w:adjustRightInd w:val="0"/>
        <w:ind w:leftChars="118" w:left="283"/>
        <w:jc w:val="right"/>
        <w:rPr>
          <w:rFonts w:asciiTheme="majorHAnsi" w:hAnsiTheme="majorHAnsi"/>
          <w:kern w:val="0"/>
          <w:sz w:val="22"/>
        </w:rPr>
      </w:pPr>
      <w:r w:rsidRPr="004F14B3">
        <w:rPr>
          <w:rFonts w:asciiTheme="majorHAnsi" w:hAnsiTheme="majorHAnsi"/>
          <w:kern w:val="0"/>
          <w:sz w:val="22"/>
        </w:rPr>
        <w:t>16.1</w:t>
      </w:r>
      <w:r w:rsidR="00820305" w:rsidRPr="004F14B3">
        <w:rPr>
          <w:rFonts w:asciiTheme="majorHAnsi" w:hAnsiTheme="majorHAnsi" w:cs="Times New Roman"/>
          <w:kern w:val="0"/>
          <w:sz w:val="22"/>
          <w:szCs w:val="22"/>
        </w:rPr>
        <w:t>.</w:t>
      </w:r>
      <w:r w:rsidRPr="004F14B3">
        <w:rPr>
          <w:rFonts w:asciiTheme="majorHAnsi" w:hAnsiTheme="majorHAnsi"/>
          <w:kern w:val="0"/>
          <w:sz w:val="22"/>
        </w:rPr>
        <w:t>研究対象者等の経済的負担</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BE6D33"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16</w:t>
      </w:r>
    </w:p>
    <w:p w:rsidR="001A688C" w:rsidRPr="004F14B3" w:rsidRDefault="001A688C" w:rsidP="00F57CD9">
      <w:pPr>
        <w:autoSpaceDE w:val="0"/>
        <w:autoSpaceDN w:val="0"/>
        <w:adjustRightInd w:val="0"/>
        <w:ind w:leftChars="118" w:left="283"/>
        <w:jc w:val="right"/>
        <w:rPr>
          <w:rFonts w:asciiTheme="majorHAnsi" w:hAnsiTheme="majorHAnsi"/>
          <w:kern w:val="0"/>
          <w:sz w:val="22"/>
        </w:rPr>
      </w:pPr>
      <w:r w:rsidRPr="004F14B3">
        <w:rPr>
          <w:rFonts w:asciiTheme="majorHAnsi" w:hAnsiTheme="majorHAnsi"/>
          <w:kern w:val="0"/>
          <w:sz w:val="22"/>
        </w:rPr>
        <w:t>16.2</w:t>
      </w:r>
      <w:r w:rsidR="007D1EA6" w:rsidRPr="004F14B3">
        <w:rPr>
          <w:rFonts w:asciiTheme="majorHAnsi" w:hAnsiTheme="majorHAnsi" w:cs="Times New Roman"/>
          <w:kern w:val="0"/>
          <w:sz w:val="22"/>
          <w:szCs w:val="22"/>
        </w:rPr>
        <w:t>.</w:t>
      </w:r>
      <w:r w:rsidRPr="004F14B3">
        <w:rPr>
          <w:rFonts w:asciiTheme="majorHAnsi" w:hAnsiTheme="majorHAnsi"/>
          <w:kern w:val="0"/>
          <w:sz w:val="22"/>
        </w:rPr>
        <w:t>研究対象者等への謝礼</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BE6D33"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16</w:t>
      </w:r>
    </w:p>
    <w:p w:rsidR="001A688C" w:rsidRPr="004F14B3" w:rsidRDefault="001A688C" w:rsidP="00F57CD9">
      <w:pPr>
        <w:autoSpaceDE w:val="0"/>
        <w:autoSpaceDN w:val="0"/>
        <w:adjustRightInd w:val="0"/>
        <w:jc w:val="right"/>
        <w:rPr>
          <w:rFonts w:asciiTheme="majorHAnsi" w:hAnsiTheme="majorHAnsi"/>
          <w:kern w:val="0"/>
          <w:sz w:val="22"/>
        </w:rPr>
      </w:pPr>
      <w:r w:rsidRPr="004F14B3">
        <w:rPr>
          <w:rFonts w:asciiTheme="majorHAnsi" w:hAnsiTheme="majorHAnsi"/>
          <w:kern w:val="0"/>
          <w:sz w:val="22"/>
        </w:rPr>
        <w:t xml:space="preserve">17. </w:t>
      </w:r>
      <w:r w:rsidRPr="004F14B3">
        <w:rPr>
          <w:rFonts w:asciiTheme="majorHAnsi" w:hAnsiTheme="majorHAnsi"/>
          <w:kern w:val="0"/>
          <w:sz w:val="22"/>
        </w:rPr>
        <w:t>侵襲</w:t>
      </w:r>
      <w:r w:rsidRPr="004F14B3">
        <w:rPr>
          <w:rFonts w:asciiTheme="majorHAnsi" w:hAnsiTheme="majorHAnsi"/>
          <w:kern w:val="0"/>
          <w:sz w:val="22"/>
        </w:rPr>
        <w:t>(</w:t>
      </w:r>
      <w:r w:rsidRPr="004F14B3">
        <w:rPr>
          <w:rFonts w:asciiTheme="majorHAnsi" w:hAnsiTheme="majorHAnsi"/>
          <w:kern w:val="0"/>
          <w:sz w:val="22"/>
        </w:rPr>
        <w:t>軽微な侵襲を除く</w:t>
      </w:r>
      <w:r w:rsidRPr="004F14B3">
        <w:rPr>
          <w:rFonts w:asciiTheme="majorHAnsi" w:hAnsiTheme="majorHAnsi"/>
          <w:kern w:val="0"/>
          <w:sz w:val="22"/>
        </w:rPr>
        <w:t>)</w:t>
      </w:r>
      <w:r w:rsidRPr="004F14B3">
        <w:rPr>
          <w:rFonts w:asciiTheme="majorHAnsi" w:hAnsiTheme="majorHAnsi"/>
          <w:kern w:val="0"/>
          <w:sz w:val="22"/>
        </w:rPr>
        <w:t>を伴う研究の場合、重篤な有害事象が発生した際の対応</w:t>
      </w:r>
      <w:r w:rsidR="004F1848" w:rsidRPr="004F14B3">
        <w:rPr>
          <w:rFonts w:asciiTheme="majorHAnsi" w:hAnsiTheme="majorHAnsi" w:cs="Times New Roman"/>
          <w:kern w:val="0"/>
          <w:sz w:val="22"/>
          <w:szCs w:val="22"/>
        </w:rPr>
        <w:t>...</w:t>
      </w:r>
      <w:r w:rsidR="00BE6D33"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16</w:t>
      </w:r>
    </w:p>
    <w:p w:rsidR="001A688C" w:rsidRPr="004F14B3" w:rsidRDefault="001A688C" w:rsidP="00F57CD9">
      <w:pPr>
        <w:autoSpaceDE w:val="0"/>
        <w:autoSpaceDN w:val="0"/>
        <w:adjustRightInd w:val="0"/>
        <w:jc w:val="right"/>
        <w:rPr>
          <w:rFonts w:asciiTheme="majorHAnsi" w:hAnsiTheme="majorHAnsi"/>
          <w:kern w:val="0"/>
          <w:sz w:val="22"/>
        </w:rPr>
      </w:pPr>
      <w:r w:rsidRPr="004F14B3">
        <w:rPr>
          <w:rFonts w:asciiTheme="majorHAnsi" w:hAnsiTheme="majorHAnsi"/>
          <w:kern w:val="0"/>
          <w:sz w:val="22"/>
        </w:rPr>
        <w:t xml:space="preserve">18. </w:t>
      </w:r>
      <w:r w:rsidRPr="004F14B3">
        <w:rPr>
          <w:rFonts w:asciiTheme="majorHAnsi" w:hAnsiTheme="majorHAnsi"/>
          <w:kern w:val="0"/>
          <w:sz w:val="22"/>
        </w:rPr>
        <w:t>侵襲を伴う研究の場合、研究によって生じた健康被害に対する補償の有無及びその内容</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BE6D33"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16</w:t>
      </w:r>
    </w:p>
    <w:p w:rsidR="001A688C" w:rsidRPr="004F14B3" w:rsidRDefault="001A688C" w:rsidP="00F57CD9">
      <w:pPr>
        <w:autoSpaceDE w:val="0"/>
        <w:autoSpaceDN w:val="0"/>
        <w:adjustRightInd w:val="0"/>
        <w:jc w:val="right"/>
        <w:rPr>
          <w:rFonts w:asciiTheme="majorHAnsi" w:hAnsiTheme="majorHAnsi"/>
          <w:kern w:val="0"/>
          <w:sz w:val="22"/>
        </w:rPr>
      </w:pPr>
      <w:r w:rsidRPr="004F14B3">
        <w:rPr>
          <w:rFonts w:asciiTheme="majorHAnsi" w:hAnsiTheme="majorHAnsi"/>
          <w:kern w:val="0"/>
          <w:sz w:val="22"/>
        </w:rPr>
        <w:t xml:space="preserve">19. </w:t>
      </w:r>
      <w:r w:rsidRPr="004F14B3">
        <w:rPr>
          <w:rFonts w:asciiTheme="majorHAnsi" w:hAnsiTheme="majorHAnsi"/>
          <w:kern w:val="0"/>
          <w:sz w:val="22"/>
        </w:rPr>
        <w:t>研究対象者への研究実施後における医療の提供に関する対応（通常の診療を超える医療行為を伴う研究の場合）</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BE6D33"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16</w:t>
      </w:r>
    </w:p>
    <w:p w:rsidR="001A688C" w:rsidRPr="004F14B3" w:rsidRDefault="001A688C" w:rsidP="00F57CD9">
      <w:pPr>
        <w:autoSpaceDE w:val="0"/>
        <w:autoSpaceDN w:val="0"/>
        <w:adjustRightInd w:val="0"/>
        <w:jc w:val="right"/>
        <w:rPr>
          <w:rFonts w:asciiTheme="majorHAnsi" w:hAnsiTheme="majorHAnsi"/>
          <w:kern w:val="0"/>
          <w:sz w:val="22"/>
        </w:rPr>
      </w:pPr>
      <w:r w:rsidRPr="004F14B3">
        <w:rPr>
          <w:rFonts w:asciiTheme="majorHAnsi" w:hAnsiTheme="majorHAnsi"/>
          <w:kern w:val="0"/>
          <w:sz w:val="22"/>
        </w:rPr>
        <w:t xml:space="preserve">20. </w:t>
      </w:r>
      <w:r w:rsidRPr="004F14B3">
        <w:rPr>
          <w:rFonts w:asciiTheme="majorHAnsi" w:hAnsiTheme="majorHAnsi"/>
          <w:kern w:val="0"/>
          <w:sz w:val="22"/>
        </w:rPr>
        <w:t>研究の実施に伴い、研究対象者の健康、子孫に受け継がれ得る遺伝的特徴等に関する重要な知見が得られる可能性がある場合の研究結果（偶発的所見を含む）の取扱い</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BE6D33" w:rsidRPr="004F14B3">
        <w:rPr>
          <w:rFonts w:asciiTheme="majorHAnsi" w:hAnsiTheme="majorHAnsi"/>
          <w:sz w:val="22"/>
          <w:szCs w:val="22"/>
        </w:rPr>
        <w:t>.......</w:t>
      </w:r>
      <w:r w:rsidR="001930AF" w:rsidRPr="004F14B3">
        <w:rPr>
          <w:rFonts w:asciiTheme="majorHAnsi" w:hAnsiTheme="majorHAnsi"/>
          <w:sz w:val="22"/>
          <w:szCs w:val="22"/>
        </w:rPr>
        <w:t>.......</w:t>
      </w:r>
      <w:r w:rsidR="00461DA6">
        <w:rPr>
          <w:rFonts w:asciiTheme="majorHAnsi" w:hAnsiTheme="majorHAnsi" w:cs="Times New Roman"/>
          <w:kern w:val="0"/>
          <w:sz w:val="22"/>
          <w:szCs w:val="22"/>
        </w:rPr>
        <w:t>1</w:t>
      </w:r>
      <w:r w:rsidR="002F18C1">
        <w:rPr>
          <w:rFonts w:asciiTheme="majorHAnsi" w:hAnsiTheme="majorHAnsi" w:cs="Times New Roman" w:hint="eastAsia"/>
          <w:kern w:val="0"/>
          <w:sz w:val="22"/>
          <w:szCs w:val="22"/>
        </w:rPr>
        <w:t>7</w:t>
      </w:r>
    </w:p>
    <w:p w:rsidR="001A688C" w:rsidRPr="004F14B3" w:rsidRDefault="001A688C" w:rsidP="00F57CD9">
      <w:pPr>
        <w:autoSpaceDE w:val="0"/>
        <w:autoSpaceDN w:val="0"/>
        <w:adjustRightInd w:val="0"/>
        <w:jc w:val="right"/>
        <w:rPr>
          <w:rFonts w:asciiTheme="majorHAnsi" w:hAnsiTheme="majorHAnsi"/>
          <w:kern w:val="0"/>
          <w:sz w:val="22"/>
        </w:rPr>
      </w:pPr>
      <w:r w:rsidRPr="004F14B3">
        <w:rPr>
          <w:rFonts w:asciiTheme="majorHAnsi" w:hAnsiTheme="majorHAnsi"/>
          <w:kern w:val="0"/>
          <w:sz w:val="22"/>
        </w:rPr>
        <w:t xml:space="preserve">21. </w:t>
      </w:r>
      <w:r w:rsidRPr="004F14B3">
        <w:rPr>
          <w:rFonts w:asciiTheme="majorHAnsi" w:hAnsiTheme="majorHAnsi"/>
          <w:kern w:val="0"/>
          <w:sz w:val="22"/>
        </w:rPr>
        <w:t>研究に関する業務の一部を委託する場合の業務内容及び委託先の監督方法</w:t>
      </w:r>
      <w:r w:rsidR="00BE6D33" w:rsidRPr="004F14B3">
        <w:rPr>
          <w:rFonts w:asciiTheme="majorHAnsi" w:hAnsiTheme="majorHAnsi"/>
          <w:sz w:val="22"/>
          <w:szCs w:val="22"/>
        </w:rPr>
        <w:t>.</w:t>
      </w:r>
      <w:r w:rsidR="007848D0">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17</w:t>
      </w:r>
    </w:p>
    <w:p w:rsidR="001A688C" w:rsidRPr="004F14B3" w:rsidRDefault="001A688C" w:rsidP="00733E8E">
      <w:pPr>
        <w:autoSpaceDE w:val="0"/>
        <w:autoSpaceDN w:val="0"/>
        <w:adjustRightInd w:val="0"/>
        <w:jc w:val="left"/>
        <w:rPr>
          <w:rFonts w:asciiTheme="majorHAnsi" w:hAnsiTheme="majorHAnsi"/>
          <w:kern w:val="0"/>
          <w:sz w:val="22"/>
        </w:rPr>
      </w:pPr>
      <w:r w:rsidRPr="004F14B3">
        <w:rPr>
          <w:rFonts w:asciiTheme="majorHAnsi" w:hAnsiTheme="majorHAnsi"/>
          <w:kern w:val="0"/>
          <w:sz w:val="22"/>
        </w:rPr>
        <w:t xml:space="preserve">22. </w:t>
      </w:r>
      <w:r w:rsidRPr="004F14B3">
        <w:rPr>
          <w:rFonts w:asciiTheme="majorHAnsi" w:hAnsiTheme="majorHAnsi"/>
          <w:kern w:val="0"/>
          <w:sz w:val="22"/>
        </w:rPr>
        <w:t>試料・情報について、研究対象者等から同意を受ける時点では特定されない将来の研究のために用いられる可能性又は他の研究機関に提供する可能性がある場合に、同意を受ける時点において想定される内容</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BE6D33"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17</w:t>
      </w:r>
    </w:p>
    <w:p w:rsidR="001A688C" w:rsidRPr="004F14B3" w:rsidRDefault="001A688C" w:rsidP="00F57CD9">
      <w:pPr>
        <w:autoSpaceDE w:val="0"/>
        <w:autoSpaceDN w:val="0"/>
        <w:adjustRightInd w:val="0"/>
        <w:ind w:leftChars="118" w:left="283"/>
        <w:jc w:val="right"/>
        <w:rPr>
          <w:rFonts w:asciiTheme="majorHAnsi" w:hAnsiTheme="majorHAnsi"/>
          <w:kern w:val="0"/>
          <w:sz w:val="22"/>
        </w:rPr>
      </w:pPr>
      <w:r w:rsidRPr="004F14B3">
        <w:rPr>
          <w:rFonts w:asciiTheme="majorHAnsi" w:hAnsiTheme="majorHAnsi"/>
          <w:kern w:val="0"/>
          <w:sz w:val="22"/>
        </w:rPr>
        <w:lastRenderedPageBreak/>
        <w:t>22.1</w:t>
      </w:r>
      <w:r w:rsidR="007D1EA6" w:rsidRPr="004F14B3">
        <w:rPr>
          <w:rFonts w:asciiTheme="majorHAnsi" w:hAnsiTheme="majorHAnsi" w:cs="Times New Roman"/>
          <w:kern w:val="0"/>
          <w:sz w:val="22"/>
          <w:szCs w:val="22"/>
        </w:rPr>
        <w:t>.</w:t>
      </w:r>
      <w:r w:rsidRPr="004F14B3">
        <w:rPr>
          <w:rFonts w:asciiTheme="majorHAnsi" w:hAnsiTheme="majorHAnsi"/>
          <w:kern w:val="0"/>
          <w:sz w:val="22"/>
        </w:rPr>
        <w:t>将来用いられる可能性のある研究の目的及び内容</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17</w:t>
      </w:r>
    </w:p>
    <w:p w:rsidR="001A688C" w:rsidRPr="004F14B3" w:rsidRDefault="001A688C" w:rsidP="00F57CD9">
      <w:pPr>
        <w:autoSpaceDE w:val="0"/>
        <w:autoSpaceDN w:val="0"/>
        <w:adjustRightInd w:val="0"/>
        <w:ind w:leftChars="118" w:left="283"/>
        <w:jc w:val="right"/>
        <w:rPr>
          <w:rFonts w:asciiTheme="majorHAnsi" w:hAnsiTheme="majorHAnsi"/>
          <w:kern w:val="0"/>
          <w:sz w:val="22"/>
        </w:rPr>
      </w:pPr>
      <w:r w:rsidRPr="004F14B3">
        <w:rPr>
          <w:rFonts w:asciiTheme="majorHAnsi" w:hAnsiTheme="majorHAnsi"/>
          <w:kern w:val="0"/>
          <w:sz w:val="22"/>
        </w:rPr>
        <w:t>22.2</w:t>
      </w:r>
      <w:r w:rsidR="007D1EA6" w:rsidRPr="004F14B3">
        <w:rPr>
          <w:rFonts w:asciiTheme="majorHAnsi" w:hAnsiTheme="majorHAnsi" w:cs="Times New Roman"/>
          <w:kern w:val="0"/>
          <w:sz w:val="22"/>
          <w:szCs w:val="22"/>
        </w:rPr>
        <w:t>.</w:t>
      </w:r>
      <w:r w:rsidRPr="004F14B3">
        <w:rPr>
          <w:rFonts w:asciiTheme="majorHAnsi" w:hAnsiTheme="majorHAnsi"/>
          <w:kern w:val="0"/>
          <w:sz w:val="22"/>
        </w:rPr>
        <w:t>他の研究機関への提供の目的及び提供する可能性がある研究機関の名称</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17</w:t>
      </w:r>
    </w:p>
    <w:p w:rsidR="001A688C" w:rsidRPr="004F14B3" w:rsidRDefault="001A688C" w:rsidP="00F57CD9">
      <w:pPr>
        <w:autoSpaceDE w:val="0"/>
        <w:autoSpaceDN w:val="0"/>
        <w:adjustRightInd w:val="0"/>
        <w:jc w:val="right"/>
        <w:rPr>
          <w:rFonts w:asciiTheme="majorHAnsi" w:hAnsiTheme="majorHAnsi"/>
          <w:kern w:val="0"/>
          <w:sz w:val="22"/>
        </w:rPr>
      </w:pPr>
      <w:r w:rsidRPr="004F14B3">
        <w:rPr>
          <w:rFonts w:asciiTheme="majorHAnsi" w:hAnsiTheme="majorHAnsi"/>
          <w:kern w:val="0"/>
          <w:sz w:val="22"/>
        </w:rPr>
        <w:t xml:space="preserve">23. </w:t>
      </w:r>
      <w:r w:rsidRPr="004F14B3">
        <w:rPr>
          <w:rFonts w:asciiTheme="majorHAnsi" w:hAnsiTheme="majorHAnsi"/>
          <w:kern w:val="0"/>
          <w:sz w:val="22"/>
        </w:rPr>
        <w:t>侵襲（軽微な侵襲を除く）を伴う研究の場合、モニタリング及び監査</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w:t>
      </w:r>
      <w:r w:rsidR="004F1848" w:rsidRPr="004F14B3">
        <w:rPr>
          <w:rFonts w:asciiTheme="majorHAnsi" w:hAnsiTheme="majorHAnsi" w:cs="Times New Roman"/>
          <w:kern w:val="0"/>
          <w:sz w:val="22"/>
          <w:szCs w:val="22"/>
        </w:rPr>
        <w:t>..</w:t>
      </w:r>
      <w:r w:rsidR="003F0C47"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17</w:t>
      </w:r>
    </w:p>
    <w:p w:rsidR="001A688C" w:rsidRPr="004F14B3" w:rsidRDefault="001A688C" w:rsidP="00055EFD">
      <w:pPr>
        <w:widowControl/>
        <w:spacing w:beforeLines="1" w:before="4" w:afterLines="1" w:after="4"/>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24. </w:t>
      </w:r>
      <w:r w:rsidRPr="004F14B3">
        <w:rPr>
          <w:rFonts w:asciiTheme="majorHAnsi" w:hAnsiTheme="majorHAnsi" w:cs="Times New Roman"/>
          <w:kern w:val="0"/>
          <w:sz w:val="22"/>
          <w:szCs w:val="22"/>
        </w:rPr>
        <w:t>実施体制</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17</w:t>
      </w:r>
    </w:p>
    <w:p w:rsidR="001A688C" w:rsidRPr="004F14B3" w:rsidRDefault="001A688C" w:rsidP="00055EFD">
      <w:pPr>
        <w:widowControl/>
        <w:spacing w:beforeLines="1" w:before="4" w:afterLines="1" w:after="4"/>
        <w:ind w:leftChars="118" w:left="283"/>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24.1. </w:t>
      </w:r>
      <w:r w:rsidRPr="004F14B3">
        <w:rPr>
          <w:rFonts w:asciiTheme="majorHAnsi" w:hAnsiTheme="majorHAnsi" w:cs="Times New Roman"/>
          <w:kern w:val="0"/>
          <w:sz w:val="22"/>
          <w:szCs w:val="22"/>
        </w:rPr>
        <w:t>研究責任</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17</w:t>
      </w:r>
    </w:p>
    <w:p w:rsidR="001A688C" w:rsidRPr="004F14B3" w:rsidRDefault="001A688C" w:rsidP="00055EFD">
      <w:pPr>
        <w:widowControl/>
        <w:spacing w:beforeLines="1" w:before="4" w:afterLines="1" w:after="4"/>
        <w:ind w:leftChars="118" w:left="283"/>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24.2. </w:t>
      </w:r>
      <w:r w:rsidRPr="004F14B3">
        <w:rPr>
          <w:rFonts w:asciiTheme="majorHAnsi" w:hAnsiTheme="majorHAnsi" w:cs="Times New Roman"/>
          <w:kern w:val="0"/>
          <w:sz w:val="22"/>
          <w:szCs w:val="22"/>
        </w:rPr>
        <w:t>研究代表者</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w:t>
      </w:r>
      <w:r w:rsidR="002F18C1">
        <w:rPr>
          <w:rFonts w:asciiTheme="majorHAnsi" w:hAnsiTheme="majorHAnsi" w:cs="Times New Roman" w:hint="eastAsia"/>
          <w:kern w:val="0"/>
          <w:sz w:val="22"/>
          <w:szCs w:val="22"/>
        </w:rPr>
        <w:t>8</w:t>
      </w:r>
    </w:p>
    <w:p w:rsidR="001A688C" w:rsidRPr="004F14B3" w:rsidRDefault="001A688C" w:rsidP="00055EFD">
      <w:pPr>
        <w:widowControl/>
        <w:spacing w:beforeLines="1" w:before="4" w:afterLines="1" w:after="4"/>
        <w:ind w:leftChars="118" w:left="283"/>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24.3. </w:t>
      </w:r>
      <w:r w:rsidRPr="004F14B3">
        <w:rPr>
          <w:rFonts w:asciiTheme="majorHAnsi" w:hAnsiTheme="majorHAnsi" w:cs="Times New Roman"/>
          <w:kern w:val="0"/>
          <w:sz w:val="22"/>
          <w:szCs w:val="22"/>
        </w:rPr>
        <w:t>研究運営委員会</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w:t>
      </w:r>
      <w:r w:rsidR="00A26F37">
        <w:rPr>
          <w:rFonts w:asciiTheme="majorHAnsi" w:hAnsiTheme="majorHAnsi" w:cs="Times New Roman" w:hint="eastAsia"/>
          <w:kern w:val="0"/>
          <w:sz w:val="22"/>
          <w:szCs w:val="22"/>
        </w:rPr>
        <w:t>8</w:t>
      </w:r>
      <w:r w:rsidRPr="004F14B3">
        <w:rPr>
          <w:rFonts w:asciiTheme="majorHAnsi" w:hAnsiTheme="majorHAnsi"/>
          <w:kern w:val="0"/>
          <w:sz w:val="22"/>
        </w:rPr>
        <w:br/>
      </w:r>
      <w:r w:rsidRPr="004F14B3">
        <w:rPr>
          <w:rFonts w:asciiTheme="majorHAnsi" w:hAnsiTheme="majorHAnsi" w:cs="Times New Roman"/>
          <w:kern w:val="0"/>
          <w:sz w:val="22"/>
          <w:szCs w:val="22"/>
        </w:rPr>
        <w:t xml:space="preserve">24.4. </w:t>
      </w:r>
      <w:r w:rsidRPr="004F14B3">
        <w:rPr>
          <w:rFonts w:asciiTheme="majorHAnsi" w:hAnsiTheme="majorHAnsi" w:cs="Times New Roman"/>
          <w:kern w:val="0"/>
          <w:sz w:val="22"/>
          <w:szCs w:val="22"/>
        </w:rPr>
        <w:t>研究事務局</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3F0C47" w:rsidRPr="004F14B3">
        <w:rPr>
          <w:rFonts w:asciiTheme="majorHAnsi" w:hAnsiTheme="majorHAnsi" w:cs="Times New Roman"/>
          <w:kern w:val="0"/>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18</w:t>
      </w:r>
    </w:p>
    <w:p w:rsidR="001A688C" w:rsidRPr="004F14B3" w:rsidRDefault="001A688C" w:rsidP="00055EFD">
      <w:pPr>
        <w:widowControl/>
        <w:spacing w:beforeLines="1" w:before="4" w:afterLines="1" w:after="4"/>
        <w:ind w:leftChars="118" w:left="283"/>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24.5. </w:t>
      </w:r>
      <w:r w:rsidRPr="004F14B3">
        <w:rPr>
          <w:rFonts w:asciiTheme="majorHAnsi" w:hAnsiTheme="majorHAnsi" w:cs="Times New Roman"/>
          <w:kern w:val="0"/>
          <w:sz w:val="22"/>
          <w:szCs w:val="22"/>
        </w:rPr>
        <w:t>データセンター</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18</w:t>
      </w:r>
    </w:p>
    <w:p w:rsidR="001A688C" w:rsidRPr="004F14B3" w:rsidRDefault="001A688C" w:rsidP="00055EFD">
      <w:pPr>
        <w:widowControl/>
        <w:spacing w:beforeLines="1" w:before="4" w:afterLines="1" w:after="4"/>
        <w:ind w:leftChars="118" w:left="283"/>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24.6. </w:t>
      </w:r>
      <w:r w:rsidRPr="004F14B3">
        <w:rPr>
          <w:rFonts w:asciiTheme="majorHAnsi" w:hAnsiTheme="majorHAnsi" w:cs="Times New Roman"/>
          <w:kern w:val="0"/>
          <w:sz w:val="22"/>
          <w:szCs w:val="22"/>
        </w:rPr>
        <w:t>統計解析責任者</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7848D0">
        <w:rPr>
          <w:rFonts w:asciiTheme="majorHAnsi" w:hAnsiTheme="majorHAnsi" w:cs="Times New Roman"/>
          <w:kern w:val="0"/>
          <w:sz w:val="22"/>
          <w:szCs w:val="22"/>
        </w:rPr>
        <w:t>18</w:t>
      </w:r>
    </w:p>
    <w:p w:rsidR="001A688C" w:rsidRPr="004F14B3" w:rsidRDefault="001A688C" w:rsidP="00055EFD">
      <w:pPr>
        <w:widowControl/>
        <w:spacing w:beforeLines="1" w:before="4" w:afterLines="1" w:after="4"/>
        <w:ind w:leftChars="118" w:left="283"/>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24.7. </w:t>
      </w:r>
      <w:r w:rsidRPr="004F14B3">
        <w:rPr>
          <w:rFonts w:asciiTheme="majorHAnsi" w:hAnsiTheme="majorHAnsi" w:cs="Times New Roman"/>
          <w:kern w:val="0"/>
          <w:sz w:val="22"/>
          <w:szCs w:val="22"/>
        </w:rPr>
        <w:t>参加施設</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176A36" w:rsidRPr="004F14B3">
        <w:rPr>
          <w:rFonts w:asciiTheme="majorHAnsi" w:hAnsiTheme="majorHAnsi"/>
          <w:sz w:val="22"/>
          <w:szCs w:val="22"/>
        </w:rPr>
        <w:t>......</w:t>
      </w:r>
      <w:r w:rsidR="001930AF" w:rsidRPr="004F14B3">
        <w:rPr>
          <w:rFonts w:asciiTheme="majorHAnsi" w:hAnsiTheme="majorHAnsi"/>
          <w:sz w:val="22"/>
          <w:szCs w:val="22"/>
        </w:rPr>
        <w:t>.</w:t>
      </w:r>
      <w:r w:rsidR="00176A36" w:rsidRPr="004F14B3">
        <w:rPr>
          <w:rFonts w:asciiTheme="majorHAnsi" w:hAnsiTheme="majorHAnsi"/>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7848D0">
        <w:rPr>
          <w:rFonts w:asciiTheme="majorHAnsi" w:hAnsiTheme="majorHAnsi" w:cs="Times New Roman"/>
          <w:kern w:val="0"/>
          <w:sz w:val="22"/>
          <w:szCs w:val="22"/>
        </w:rPr>
        <w:t>18</w:t>
      </w:r>
    </w:p>
    <w:p w:rsidR="00A15AA8" w:rsidRPr="004F14B3" w:rsidRDefault="001A688C" w:rsidP="00055EFD">
      <w:pPr>
        <w:widowControl/>
        <w:spacing w:beforeLines="1" w:before="4" w:afterLines="1" w:after="4"/>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25. </w:t>
      </w:r>
      <w:r w:rsidRPr="004F14B3">
        <w:rPr>
          <w:rFonts w:asciiTheme="majorHAnsi" w:hAnsiTheme="majorHAnsi" w:cs="Times New Roman"/>
          <w:kern w:val="0"/>
          <w:sz w:val="22"/>
          <w:szCs w:val="22"/>
        </w:rPr>
        <w:t>文献</w:t>
      </w:r>
      <w:r w:rsidR="004F1848" w:rsidRPr="004F14B3">
        <w:rPr>
          <w:rFonts w:asciiTheme="majorHAnsi" w:hAnsiTheme="majorHAnsi" w:cs="Times New Roman"/>
          <w:kern w:val="0"/>
          <w:sz w:val="22"/>
          <w:szCs w:val="22"/>
        </w:rPr>
        <w:t>....</w:t>
      </w:r>
      <w:r w:rsidR="001930AF" w:rsidRPr="004F14B3">
        <w:rPr>
          <w:rFonts w:asciiTheme="majorHAnsi" w:hAnsiTheme="majorHAnsi"/>
          <w:sz w:val="22"/>
          <w:szCs w:val="22"/>
        </w:rPr>
        <w:t>..........................................................................................</w:t>
      </w:r>
      <w:r w:rsidR="003F0C47" w:rsidRPr="004F14B3">
        <w:rPr>
          <w:rFonts w:asciiTheme="majorHAnsi" w:hAnsiTheme="majorHAnsi"/>
          <w:sz w:val="22"/>
          <w:szCs w:val="22"/>
        </w:rPr>
        <w:t>...................</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A26F37">
        <w:rPr>
          <w:rFonts w:asciiTheme="majorHAnsi" w:hAnsiTheme="majorHAnsi" w:cs="Times New Roman" w:hint="eastAsia"/>
          <w:kern w:val="0"/>
          <w:sz w:val="22"/>
          <w:szCs w:val="22"/>
        </w:rPr>
        <w:t>1</w:t>
      </w:r>
      <w:r w:rsidR="002F18C1">
        <w:rPr>
          <w:rFonts w:asciiTheme="majorHAnsi" w:hAnsiTheme="majorHAnsi" w:cs="Times New Roman" w:hint="eastAsia"/>
          <w:kern w:val="0"/>
          <w:sz w:val="22"/>
          <w:szCs w:val="22"/>
        </w:rPr>
        <w:t>9</w:t>
      </w:r>
    </w:p>
    <w:p w:rsidR="00650B11" w:rsidRDefault="00A15AA8" w:rsidP="0054014B">
      <w:pPr>
        <w:widowControl/>
        <w:spacing w:beforeLines="1" w:before="4" w:afterLines="1" w:after="4"/>
        <w:jc w:val="right"/>
        <w:rPr>
          <w:rFonts w:asciiTheme="majorHAnsi" w:hAnsiTheme="majorHAnsi" w:cs="Times New Roman"/>
          <w:kern w:val="0"/>
          <w:sz w:val="22"/>
          <w:szCs w:val="22"/>
        </w:rPr>
      </w:pPr>
      <w:r w:rsidRPr="004F14B3">
        <w:rPr>
          <w:rFonts w:asciiTheme="majorHAnsi" w:hAnsiTheme="majorHAnsi" w:cs="Times New Roman"/>
          <w:kern w:val="0"/>
          <w:sz w:val="22"/>
          <w:szCs w:val="22"/>
        </w:rPr>
        <w:t xml:space="preserve">26. </w:t>
      </w:r>
      <w:r w:rsidRPr="004F14B3">
        <w:rPr>
          <w:rFonts w:asciiTheme="majorHAnsi" w:hAnsiTheme="majorHAnsi" w:cs="Times New Roman"/>
          <w:kern w:val="0"/>
          <w:sz w:val="22"/>
          <w:szCs w:val="22"/>
        </w:rPr>
        <w:t>略語</w:t>
      </w:r>
      <w:r w:rsidR="001930AF" w:rsidRPr="004F14B3">
        <w:rPr>
          <w:rFonts w:asciiTheme="majorHAnsi" w:hAnsiTheme="majorHAnsi"/>
          <w:sz w:val="22"/>
          <w:szCs w:val="22"/>
        </w:rPr>
        <w:t>............................................................................................</w:t>
      </w:r>
      <w:r w:rsidR="004F1848" w:rsidRPr="004F14B3">
        <w:rPr>
          <w:rFonts w:asciiTheme="majorHAnsi" w:hAnsiTheme="majorHAnsi" w:cs="Times New Roman"/>
          <w:kern w:val="0"/>
          <w:sz w:val="22"/>
          <w:szCs w:val="22"/>
        </w:rPr>
        <w:t>.</w:t>
      </w:r>
      <w:r w:rsidR="003F0C47" w:rsidRPr="004F14B3">
        <w:rPr>
          <w:rFonts w:asciiTheme="majorHAnsi" w:hAnsiTheme="majorHAnsi" w:cs="Times New Roman"/>
          <w:kern w:val="0"/>
          <w:sz w:val="22"/>
          <w:szCs w:val="22"/>
        </w:rPr>
        <w:t>...................</w:t>
      </w:r>
      <w:r w:rsidR="004F1848" w:rsidRPr="004F14B3">
        <w:rPr>
          <w:rFonts w:asciiTheme="majorHAnsi" w:hAnsiTheme="majorHAnsi" w:cs="Times New Roman"/>
          <w:kern w:val="0"/>
          <w:sz w:val="22"/>
          <w:szCs w:val="22"/>
        </w:rPr>
        <w:t>....</w:t>
      </w:r>
      <w:r w:rsidR="00E33DE1">
        <w:rPr>
          <w:rFonts w:asciiTheme="majorHAnsi" w:hAnsiTheme="majorHAnsi" w:cs="Times New Roman"/>
          <w:kern w:val="0"/>
          <w:sz w:val="22"/>
          <w:szCs w:val="22"/>
        </w:rPr>
        <w:t>21</w:t>
      </w:r>
    </w:p>
    <w:p w:rsidR="00650B11" w:rsidRDefault="00650B11">
      <w:pPr>
        <w:widowControl/>
        <w:jc w:val="left"/>
        <w:rPr>
          <w:rFonts w:asciiTheme="majorHAnsi" w:hAnsiTheme="majorHAnsi" w:cs="Times New Roman"/>
          <w:kern w:val="0"/>
          <w:sz w:val="22"/>
          <w:szCs w:val="22"/>
        </w:rPr>
        <w:sectPr w:rsidR="00650B11" w:rsidSect="003E61D3">
          <w:footerReference w:type="even" r:id="rId7"/>
          <w:footerReference w:type="default" r:id="rId8"/>
          <w:pgSz w:w="11900" w:h="16840"/>
          <w:pgMar w:top="1985" w:right="1701" w:bottom="1701" w:left="1985" w:header="851" w:footer="992" w:gutter="0"/>
          <w:pgNumType w:start="1"/>
          <w:cols w:space="425"/>
          <w:docGrid w:type="lines" w:linePitch="400"/>
        </w:sect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lastRenderedPageBreak/>
        <w:t xml:space="preserve">1. 概要 </w:t>
      </w: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1.1. 目的</w:t>
      </w:r>
    </w:p>
    <w:p w:rsidR="00650B11" w:rsidRPr="00BA17D9" w:rsidRDefault="00650B11" w:rsidP="00650B11">
      <w:pPr>
        <w:widowControl/>
        <w:spacing w:beforeLines="1" w:before="4" w:afterLines="1" w:after="4"/>
        <w:jc w:val="left"/>
        <w:rPr>
          <w:rFonts w:asciiTheme="minorEastAsia" w:hAnsiTheme="minorEastAsia" w:cs="Times New Roman"/>
          <w:kern w:val="0"/>
          <w:sz w:val="22"/>
          <w:szCs w:val="20"/>
        </w:rPr>
      </w:pPr>
      <w:r w:rsidRPr="00BA17D9">
        <w:rPr>
          <w:rFonts w:asciiTheme="minorEastAsia" w:hAnsiTheme="minorEastAsia" w:cs="Times New Roman" w:hint="eastAsia"/>
          <w:kern w:val="0"/>
          <w:sz w:val="22"/>
          <w:szCs w:val="22"/>
        </w:rPr>
        <w:t>わ</w:t>
      </w:r>
      <w:r w:rsidRPr="00387566">
        <w:rPr>
          <w:rFonts w:asciiTheme="minorEastAsia" w:hAnsiTheme="minorEastAsia" w:cs="Times New Roman" w:hint="eastAsia"/>
          <w:kern w:val="0"/>
          <w:sz w:val="22"/>
          <w:szCs w:val="22"/>
        </w:rPr>
        <w:t>が</w:t>
      </w:r>
      <w:r w:rsidRPr="00BA17D9">
        <w:rPr>
          <w:rFonts w:asciiTheme="minorEastAsia" w:hAnsiTheme="minorEastAsia" w:cs="Times New Roman" w:hint="eastAsia"/>
          <w:kern w:val="0"/>
          <w:sz w:val="22"/>
          <w:szCs w:val="22"/>
        </w:rPr>
        <w:t xml:space="preserve">国における骨髄増殖性腫瘍（myeloproliferative neoplasms:MPN）のうち </w:t>
      </w:r>
      <w:r w:rsidRPr="00BA17D9">
        <w:rPr>
          <w:rFonts w:asciiTheme="minorEastAsia" w:hAnsiTheme="minorEastAsia" w:hint="eastAsia"/>
          <w:sz w:val="22"/>
          <w:szCs w:val="22"/>
        </w:rPr>
        <w:t>真性多血症（</w:t>
      </w:r>
      <w:r w:rsidRPr="00BA17D9">
        <w:rPr>
          <w:rFonts w:asciiTheme="minorEastAsia" w:hAnsiTheme="minorEastAsia" w:cs="Times New Roman" w:hint="eastAsia"/>
          <w:kern w:val="0"/>
          <w:sz w:val="22"/>
          <w:szCs w:val="22"/>
        </w:rPr>
        <w:t>polycythemia vera:PV</w:t>
      </w:r>
      <w:r w:rsidRPr="00BA17D9">
        <w:rPr>
          <w:rFonts w:asciiTheme="minorEastAsia" w:hAnsiTheme="minorEastAsia" w:hint="eastAsia"/>
          <w:sz w:val="22"/>
          <w:szCs w:val="22"/>
        </w:rPr>
        <w:t>）</w:t>
      </w:r>
      <w:r w:rsidRPr="00BA17D9">
        <w:rPr>
          <w:rFonts w:asciiTheme="minorEastAsia" w:hAnsiTheme="minorEastAsia" w:cs="Times New Roman" w:hint="eastAsia"/>
          <w:kern w:val="0"/>
          <w:sz w:val="22"/>
          <w:szCs w:val="22"/>
        </w:rPr>
        <w:t>、本態性血小板血症</w:t>
      </w:r>
      <w:r w:rsidRPr="00BA17D9">
        <w:rPr>
          <w:rFonts w:asciiTheme="minorEastAsia" w:hAnsiTheme="minorEastAsia" w:hint="eastAsia"/>
          <w:sz w:val="22"/>
          <w:szCs w:val="22"/>
        </w:rPr>
        <w:t>（</w:t>
      </w:r>
      <w:r w:rsidRPr="00BA17D9">
        <w:rPr>
          <w:rFonts w:asciiTheme="minorEastAsia" w:hAnsiTheme="minorEastAsia" w:cs="Times New Roman" w:hint="eastAsia"/>
          <w:kern w:val="0"/>
          <w:sz w:val="22"/>
          <w:szCs w:val="22"/>
        </w:rPr>
        <w:t>essential thrombocythemia:ET</w:t>
      </w:r>
      <w:r w:rsidRPr="00BA17D9">
        <w:rPr>
          <w:rFonts w:asciiTheme="minorEastAsia" w:hAnsiTheme="minorEastAsia" w:hint="eastAsia"/>
          <w:sz w:val="22"/>
          <w:szCs w:val="22"/>
        </w:rPr>
        <w:t>）</w:t>
      </w:r>
      <w:r w:rsidRPr="00BA17D9">
        <w:rPr>
          <w:rFonts w:asciiTheme="minorEastAsia" w:hAnsiTheme="minorEastAsia" w:hint="eastAsia"/>
          <w:kern w:val="0"/>
          <w:sz w:val="22"/>
        </w:rPr>
        <w:t>患者の臨床像、実臨床での治療実態を把握し、生存率、イベント発生率、およびその発症に影響を及ぼしたと考えられるリスク因子を調査すること。</w:t>
      </w:r>
    </w:p>
    <w:p w:rsidR="00650B11" w:rsidRPr="00BA17D9" w:rsidRDefault="00650B11" w:rsidP="00650B11">
      <w:pPr>
        <w:pStyle w:val="Web"/>
        <w:spacing w:before="4" w:after="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1.2. デザイン</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多施設共同後ろ向き観察研究</w:t>
      </w:r>
    </w:p>
    <w:p w:rsidR="00650B11" w:rsidRPr="00BA17D9" w:rsidRDefault="00650B11" w:rsidP="00650B11">
      <w:pPr>
        <w:pStyle w:val="Web"/>
        <w:spacing w:before="4" w:after="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1.3. 対象</w:t>
      </w:r>
    </w:p>
    <w:p w:rsidR="00650B11" w:rsidRPr="00BA17D9" w:rsidRDefault="00650B11" w:rsidP="00650B11">
      <w:pPr>
        <w:rPr>
          <w:rFonts w:asciiTheme="minorEastAsia" w:hAnsiTheme="minorEastAsia"/>
          <w:kern w:val="0"/>
          <w:sz w:val="22"/>
          <w:szCs w:val="20"/>
        </w:rPr>
      </w:pPr>
      <w:r w:rsidRPr="00BA17D9">
        <w:rPr>
          <w:rFonts w:asciiTheme="minorEastAsia" w:hAnsiTheme="minorEastAsia" w:hint="eastAsia"/>
          <w:kern w:val="0"/>
          <w:sz w:val="22"/>
        </w:rPr>
        <w:t>WHO分類第4版(2008)</w:t>
      </w:r>
      <w:r w:rsidRPr="00BA17D9">
        <w:rPr>
          <w:rFonts w:asciiTheme="minorEastAsia" w:hAnsiTheme="minorEastAsia" w:hint="eastAsia"/>
          <w:sz w:val="22"/>
        </w:rPr>
        <w:t>もしくは</w:t>
      </w:r>
      <w:r w:rsidRPr="00BA17D9">
        <w:rPr>
          <w:rFonts w:asciiTheme="minorEastAsia" w:hAnsiTheme="minorEastAsia" w:hint="eastAsia"/>
          <w:kern w:val="0"/>
          <w:sz w:val="22"/>
        </w:rPr>
        <w:t>WHO分類改訂第4版(</w:t>
      </w:r>
      <w:r w:rsidRPr="00387566">
        <w:rPr>
          <w:rFonts w:asciiTheme="minorEastAsia" w:hAnsiTheme="minorEastAsia"/>
          <w:kern w:val="0"/>
          <w:sz w:val="22"/>
        </w:rPr>
        <w:t>2017</w:t>
      </w:r>
      <w:r w:rsidRPr="00387566">
        <w:rPr>
          <w:rFonts w:asciiTheme="minorEastAsia" w:hAnsiTheme="minorEastAsia" w:hint="eastAsia"/>
          <w:kern w:val="0"/>
          <w:sz w:val="22"/>
        </w:rPr>
        <w:t>)</w:t>
      </w:r>
      <w:r w:rsidRPr="00BA17D9">
        <w:rPr>
          <w:rFonts w:asciiTheme="minorEastAsia" w:hAnsiTheme="minorEastAsia" w:hint="eastAsia"/>
          <w:sz w:val="22"/>
        </w:rPr>
        <w:t>の診断基準を満たしたPVおよびET患者</w:t>
      </w:r>
    </w:p>
    <w:p w:rsidR="00650B11" w:rsidRPr="00BA17D9" w:rsidRDefault="00650B11" w:rsidP="00650B11">
      <w:pPr>
        <w:pStyle w:val="Web"/>
        <w:spacing w:before="4" w:after="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1.4. 目標症例数</w:t>
      </w: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PV:1,500例  ET:1,500例</w:t>
      </w:r>
    </w:p>
    <w:p w:rsidR="00650B11" w:rsidRPr="00BA17D9" w:rsidRDefault="00650B11" w:rsidP="00650B11">
      <w:pPr>
        <w:pStyle w:val="Web"/>
        <w:spacing w:before="4" w:after="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1.5. 評価項目</w:t>
      </w: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主要評価項目：全生存期間 Overall survival（OS）</w:t>
      </w:r>
    </w:p>
    <w:p w:rsidR="00650B11" w:rsidRPr="00BA17D9" w:rsidRDefault="00650B11" w:rsidP="00650B11">
      <w:pPr>
        <w:autoSpaceDE w:val="0"/>
        <w:autoSpaceDN w:val="0"/>
        <w:adjustRightInd w:val="0"/>
        <w:jc w:val="left"/>
        <w:rPr>
          <w:rFonts w:asciiTheme="minorEastAsia" w:hAnsiTheme="minorEastAsia"/>
          <w:kern w:val="0"/>
          <w:sz w:val="22"/>
          <w:szCs w:val="19"/>
        </w:rPr>
      </w:pPr>
      <w:r w:rsidRPr="00BA17D9">
        <w:rPr>
          <w:rFonts w:asciiTheme="minorEastAsia" w:hAnsiTheme="minorEastAsia" w:hint="eastAsia"/>
          <w:sz w:val="22"/>
        </w:rPr>
        <w:t>副次評価項目：血栓性・出血性イベントの発症、</w:t>
      </w:r>
      <w:r w:rsidRPr="00BA17D9">
        <w:rPr>
          <w:rFonts w:asciiTheme="minorEastAsia" w:hAnsiTheme="minorEastAsia" w:hint="eastAsia"/>
          <w:kern w:val="0"/>
          <w:sz w:val="22"/>
          <w:szCs w:val="19"/>
        </w:rPr>
        <w:t>急性白血病（acute leukemia: AL）への移行、骨髄異形成症候群（myelodysplastic syndromes: MDS）への移行、二次性骨髄線維症（secondary myelofibrosis: sMF）への移行、ETからPVへの移行、二次がんの発症</w:t>
      </w:r>
    </w:p>
    <w:p w:rsidR="00650B11" w:rsidRPr="00BA17D9" w:rsidRDefault="00650B11" w:rsidP="00650B11">
      <w:pPr>
        <w:autoSpaceDE w:val="0"/>
        <w:autoSpaceDN w:val="0"/>
        <w:adjustRightInd w:val="0"/>
        <w:jc w:val="left"/>
        <w:rPr>
          <w:rFonts w:asciiTheme="minorEastAsia" w:hAnsiTheme="minorEastAsia"/>
          <w:sz w:val="22"/>
          <w:szCs w:val="22"/>
        </w:rPr>
      </w:pPr>
    </w:p>
    <w:p w:rsidR="00650B11" w:rsidRPr="00BA17D9" w:rsidRDefault="00650B11" w:rsidP="00650B11">
      <w:pPr>
        <w:autoSpaceDE w:val="0"/>
        <w:autoSpaceDN w:val="0"/>
        <w:adjustRightInd w:val="0"/>
        <w:jc w:val="left"/>
        <w:rPr>
          <w:rFonts w:asciiTheme="minorEastAsia" w:hAnsiTheme="minorEastAsia"/>
          <w:sz w:val="22"/>
          <w:szCs w:val="22"/>
        </w:rPr>
      </w:pPr>
      <w:r w:rsidRPr="00BA17D9">
        <w:rPr>
          <w:rFonts w:asciiTheme="minorEastAsia" w:hAnsiTheme="minorEastAsia" w:hint="eastAsia"/>
          <w:sz w:val="22"/>
          <w:szCs w:val="22"/>
        </w:rPr>
        <w:t>1.6. 研究期間</w:t>
      </w: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倫理委員会承認日から2019年9月30日まで</w:t>
      </w:r>
    </w:p>
    <w:p w:rsidR="00650B11" w:rsidRPr="00BA17D9" w:rsidRDefault="00650B11" w:rsidP="00650B11">
      <w:pPr>
        <w:pStyle w:val="Web"/>
        <w:spacing w:before="4" w:after="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1.7. 研究代表者</w:t>
      </w: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順天堂大学 医学研究科 血液内科 小松則夫</w:t>
      </w:r>
    </w:p>
    <w:p w:rsidR="00650B11" w:rsidRPr="00BA17D9" w:rsidRDefault="00650B11" w:rsidP="00650B11">
      <w:pPr>
        <w:pStyle w:val="Web"/>
        <w:spacing w:before="4" w:after="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 xml:space="preserve">2. 背景 </w:t>
      </w:r>
      <w:bookmarkStart w:id="0" w:name="_GoBack"/>
      <w:bookmarkEnd w:id="0"/>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lastRenderedPageBreak/>
        <w:t>2.1. 対象疾患</w:t>
      </w:r>
    </w:p>
    <w:p w:rsidR="00650B11" w:rsidRPr="00BA17D9" w:rsidRDefault="00650B11" w:rsidP="00650B11">
      <w:pPr>
        <w:autoSpaceDE w:val="0"/>
        <w:autoSpaceDN w:val="0"/>
        <w:adjustRightInd w:val="0"/>
        <w:ind w:firstLineChars="129" w:firstLine="284"/>
        <w:jc w:val="left"/>
        <w:rPr>
          <w:rFonts w:asciiTheme="minorEastAsia" w:hAnsiTheme="minorEastAsia"/>
          <w:sz w:val="22"/>
        </w:rPr>
      </w:pPr>
      <w:r w:rsidRPr="00BA17D9">
        <w:rPr>
          <w:rFonts w:asciiTheme="minorEastAsia" w:hAnsiTheme="minorEastAsia" w:hint="eastAsia"/>
          <w:kern w:val="0"/>
          <w:sz w:val="22"/>
        </w:rPr>
        <w:t>骨髄増殖性腫瘍（</w:t>
      </w:r>
      <w:r w:rsidRPr="00BA17D9">
        <w:rPr>
          <w:rFonts w:asciiTheme="minorEastAsia" w:hAnsiTheme="minorEastAsia" w:cs="Times New Roman" w:hint="eastAsia"/>
          <w:kern w:val="0"/>
          <w:sz w:val="22"/>
          <w:szCs w:val="22"/>
        </w:rPr>
        <w:t>myeloproliferative neoplasms:MPN</w:t>
      </w:r>
      <w:r w:rsidRPr="00BA17D9">
        <w:rPr>
          <w:rFonts w:asciiTheme="minorEastAsia" w:hAnsiTheme="minorEastAsia" w:hint="eastAsia"/>
          <w:sz w:val="22"/>
        </w:rPr>
        <w:t xml:space="preserve">）は、WHO分類2016では慢性骨髄性白血病（chronic myeloid leukemia, </w:t>
      </w:r>
      <w:r w:rsidRPr="00BA17D9">
        <w:rPr>
          <w:rFonts w:asciiTheme="minorEastAsia" w:hAnsiTheme="minorEastAsia" w:hint="eastAsia"/>
          <w:i/>
          <w:sz w:val="22"/>
        </w:rPr>
        <w:t>BCR-ABL1</w:t>
      </w:r>
      <w:r w:rsidRPr="00BA17D9">
        <w:rPr>
          <w:rFonts w:asciiTheme="minorEastAsia" w:hAnsiTheme="minorEastAsia" w:hint="eastAsia"/>
          <w:sz w:val="22"/>
        </w:rPr>
        <w:t>-positive: CML）、慢性好中球性白血病（chronic neutrophilic leukemia: CNL）、真性多血症（polycythemia vera: PV）、原発性骨髄線維症（primary myelofibrosis: PMF）、本態性血小板血症（essential thrombocythemia: ET）、慢性好酸球性白血病、非特定型（chronic eosinophilic leukemia, not otherwise specified: CEL-NOS）、骨髄増殖性腫瘍・分類不能型（myeloproliferative neoplasm, unclassifiable: MPN-U）に大別される(1)。CMLは</w:t>
      </w:r>
      <w:r w:rsidRPr="00BA17D9">
        <w:rPr>
          <w:rFonts w:asciiTheme="minorEastAsia" w:hAnsiTheme="minorEastAsia" w:hint="eastAsia"/>
          <w:i/>
          <w:sz w:val="22"/>
        </w:rPr>
        <w:t>BCR-ABL</w:t>
      </w:r>
      <w:r w:rsidRPr="00BA17D9">
        <w:rPr>
          <w:rFonts w:asciiTheme="minorEastAsia" w:hAnsiTheme="minorEastAsia" w:hint="eastAsia"/>
          <w:sz w:val="22"/>
        </w:rPr>
        <w:t>が原因遺伝子として同定され、経過や治療法が他のMPNと大きく異なり、独立して扱われることが多い。本研究は、MPNの予後およびイベントリスクに関して大規模多施設後ろ向きの観察研究を行うが、近年日本での調査が終了したPMFを除く、MPNの大多数を占める、PVとETの2疾患を対象とする。PVは人口10万対0.7-1.0人/年(2)、ETは人口10万対0.38-1.7人/年(3,4)と比較的稀な疾患であるが、その原因遺伝子として、2005年に</w:t>
      </w:r>
      <w:r w:rsidRPr="00BA17D9">
        <w:rPr>
          <w:rFonts w:asciiTheme="minorEastAsia" w:hAnsiTheme="minorEastAsia" w:hint="eastAsia"/>
          <w:i/>
          <w:sz w:val="22"/>
        </w:rPr>
        <w:t>JAK2</w:t>
      </w:r>
      <w:r w:rsidRPr="00BA17D9">
        <w:rPr>
          <w:rFonts w:asciiTheme="minorEastAsia" w:hAnsiTheme="minorEastAsia" w:hint="eastAsia"/>
          <w:sz w:val="22"/>
        </w:rPr>
        <w:t>V617F遺伝子の変異が同定され(5)、その後、</w:t>
      </w:r>
      <w:r w:rsidRPr="00BA17D9">
        <w:rPr>
          <w:rFonts w:asciiTheme="minorEastAsia" w:hAnsiTheme="minorEastAsia" w:hint="eastAsia"/>
          <w:i/>
          <w:sz w:val="22"/>
        </w:rPr>
        <w:t>JAK2</w:t>
      </w:r>
      <w:r w:rsidRPr="00BA17D9">
        <w:rPr>
          <w:rFonts w:asciiTheme="minorEastAsia" w:hAnsiTheme="minorEastAsia" w:hint="eastAsia"/>
          <w:sz w:val="22"/>
        </w:rPr>
        <w:t xml:space="preserve"> exon12変異(6)、</w:t>
      </w:r>
      <w:r w:rsidRPr="00BA17D9">
        <w:rPr>
          <w:rFonts w:asciiTheme="minorEastAsia" w:hAnsiTheme="minorEastAsia" w:hint="eastAsia"/>
          <w:i/>
          <w:sz w:val="22"/>
        </w:rPr>
        <w:t>MPL</w:t>
      </w:r>
      <w:r w:rsidRPr="00BA17D9">
        <w:rPr>
          <w:rFonts w:asciiTheme="minorEastAsia" w:hAnsiTheme="minorEastAsia" w:hint="eastAsia"/>
          <w:sz w:val="22"/>
        </w:rPr>
        <w:t>遺伝子変異(7)、</w:t>
      </w:r>
      <w:r w:rsidRPr="00BA17D9">
        <w:rPr>
          <w:rFonts w:asciiTheme="minorEastAsia" w:hAnsiTheme="minorEastAsia" w:hint="eastAsia"/>
          <w:i/>
          <w:sz w:val="22"/>
        </w:rPr>
        <w:t>CALR</w:t>
      </w:r>
      <w:r w:rsidRPr="00BA17D9">
        <w:rPr>
          <w:rFonts w:asciiTheme="minorEastAsia" w:hAnsiTheme="minorEastAsia" w:hint="eastAsia"/>
          <w:sz w:val="22"/>
        </w:rPr>
        <w:t>遺伝子変異(8,9)が次々と発見され、</w:t>
      </w:r>
      <w:r w:rsidRPr="00BA17D9">
        <w:rPr>
          <w:rFonts w:asciiTheme="minorEastAsia" w:hAnsiTheme="minorEastAsia" w:hint="eastAsia"/>
          <w:i/>
          <w:sz w:val="22"/>
        </w:rPr>
        <w:t>BCR-ABL</w:t>
      </w:r>
      <w:r w:rsidRPr="00BA17D9">
        <w:rPr>
          <w:rFonts w:asciiTheme="minorEastAsia" w:hAnsiTheme="minorEastAsia" w:hint="eastAsia"/>
          <w:sz w:val="22"/>
        </w:rPr>
        <w:t>陰性MPNのほぼ90%の症例で、いずれかの遺伝子変異がドライバー遺伝子変異として病態形成にかかわっていることが明らかとなった。WHO分類2016では、MPNの診断基準の大項目に、</w:t>
      </w:r>
      <w:r w:rsidRPr="00BA17D9">
        <w:rPr>
          <w:rFonts w:asciiTheme="minorEastAsia" w:hAnsiTheme="minorEastAsia" w:hint="eastAsia"/>
          <w:i/>
          <w:sz w:val="22"/>
        </w:rPr>
        <w:t>JAK2</w:t>
      </w:r>
      <w:r w:rsidRPr="00BA17D9">
        <w:rPr>
          <w:rFonts w:asciiTheme="minorEastAsia" w:hAnsiTheme="minorEastAsia" w:hint="eastAsia"/>
          <w:sz w:val="22"/>
        </w:rPr>
        <w:t>、</w:t>
      </w:r>
      <w:r w:rsidRPr="00BA17D9">
        <w:rPr>
          <w:rFonts w:asciiTheme="minorEastAsia" w:hAnsiTheme="minorEastAsia" w:hint="eastAsia"/>
          <w:i/>
          <w:sz w:val="22"/>
        </w:rPr>
        <w:t>MPL</w:t>
      </w:r>
      <w:r w:rsidRPr="00BA17D9">
        <w:rPr>
          <w:rFonts w:asciiTheme="minorEastAsia" w:hAnsiTheme="minorEastAsia" w:hint="eastAsia"/>
          <w:sz w:val="22"/>
        </w:rPr>
        <w:t>、</w:t>
      </w:r>
      <w:r w:rsidRPr="00BA17D9">
        <w:rPr>
          <w:rFonts w:asciiTheme="minorEastAsia" w:hAnsiTheme="minorEastAsia" w:hint="eastAsia"/>
          <w:i/>
          <w:sz w:val="22"/>
        </w:rPr>
        <w:t>CALR</w:t>
      </w:r>
      <w:r w:rsidRPr="00BA17D9">
        <w:rPr>
          <w:rFonts w:asciiTheme="minorEastAsia" w:hAnsiTheme="minorEastAsia" w:hint="eastAsia"/>
          <w:sz w:val="22"/>
        </w:rPr>
        <w:t>遺伝子変異の有無が含まれており、今後、MPNの診断において、これらの遺伝子変異検索は必要不可欠であり、MPN相互の鑑別のため骨髄生検の重要性が高まっている。</w:t>
      </w:r>
    </w:p>
    <w:p w:rsidR="00650B11" w:rsidRPr="00BA17D9" w:rsidRDefault="00650B11" w:rsidP="00650B11">
      <w:pPr>
        <w:pStyle w:val="Web"/>
        <w:spacing w:before="4" w:after="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2.2. わ</w:t>
      </w:r>
      <w:r w:rsidRPr="00387566">
        <w:rPr>
          <w:rFonts w:asciiTheme="minorEastAsia" w:hAnsiTheme="minorEastAsia" w:hint="eastAsia"/>
          <w:sz w:val="22"/>
          <w:szCs w:val="22"/>
        </w:rPr>
        <w:t>が</w:t>
      </w:r>
      <w:r w:rsidRPr="00BA17D9">
        <w:rPr>
          <w:rFonts w:asciiTheme="minorEastAsia" w:hAnsiTheme="minorEastAsia" w:hint="eastAsia"/>
          <w:sz w:val="22"/>
          <w:szCs w:val="22"/>
        </w:rPr>
        <w:t>国におけるMPNのコホート研究</w:t>
      </w:r>
    </w:p>
    <w:p w:rsidR="00650B11" w:rsidRPr="00BA17D9" w:rsidRDefault="00650B11" w:rsidP="00650B11">
      <w:pPr>
        <w:autoSpaceDE w:val="0"/>
        <w:autoSpaceDN w:val="0"/>
        <w:adjustRightInd w:val="0"/>
        <w:ind w:firstLineChars="129" w:firstLine="284"/>
        <w:jc w:val="left"/>
        <w:rPr>
          <w:rFonts w:asciiTheme="minorEastAsia" w:hAnsiTheme="minorEastAsia"/>
          <w:kern w:val="0"/>
          <w:sz w:val="22"/>
        </w:rPr>
      </w:pPr>
      <w:r w:rsidRPr="00BA17D9">
        <w:rPr>
          <w:rFonts w:asciiTheme="minorEastAsia" w:hAnsiTheme="minorEastAsia" w:hint="eastAsia"/>
          <w:kern w:val="0"/>
          <w:sz w:val="22"/>
        </w:rPr>
        <w:t>わが国におけるPV/ETのエビデンスとしては、1994年1月から2003年12月までに診断されたPV：266例、ET：388例について、中央値51か月にわたってフォローアップし、全生存率および血栓性・出血性イベントフリー生存率が検討された結果が2006年に報告されている(10)。PVでは、131か月時点での全生存率：72.8%、sMFへの移行：2.6%、ALへの移行：1.1%であり、血栓性・出血性イベントフリー生存率の危険因子として血栓症の既往が抽出された。同様にETでは、131か月時点での全生存率：71.8%、sMFへの移行：2.6%、ALへの移行：2.9%、年齢60歳以上、血栓症の既往が、血栓性・出血性イベントフリー生存率の危険因子として報告された。しかしこの報告は</w:t>
      </w:r>
      <w:r w:rsidRPr="00BA17D9">
        <w:rPr>
          <w:rFonts w:asciiTheme="minorEastAsia" w:hAnsiTheme="minorEastAsia" w:hint="eastAsia"/>
          <w:i/>
          <w:kern w:val="0"/>
          <w:sz w:val="22"/>
        </w:rPr>
        <w:t>JAK2</w:t>
      </w:r>
      <w:r w:rsidRPr="00BA17D9">
        <w:rPr>
          <w:rFonts w:asciiTheme="minorEastAsia" w:hAnsiTheme="minorEastAsia" w:hint="eastAsia"/>
          <w:kern w:val="0"/>
          <w:sz w:val="22"/>
        </w:rPr>
        <w:t>遺伝子変異の発見以前の調査のため、解析に各ドライバー変異の情報は含まれていない。</w:t>
      </w:r>
    </w:p>
    <w:p w:rsidR="00650B11" w:rsidRPr="00BA17D9" w:rsidRDefault="00650B11" w:rsidP="00650B11">
      <w:pPr>
        <w:autoSpaceDE w:val="0"/>
        <w:autoSpaceDN w:val="0"/>
        <w:adjustRightInd w:val="0"/>
        <w:ind w:firstLineChars="129" w:firstLine="284"/>
        <w:jc w:val="left"/>
        <w:rPr>
          <w:rFonts w:asciiTheme="minorEastAsia" w:hAnsiTheme="minorEastAsia"/>
          <w:kern w:val="0"/>
          <w:sz w:val="22"/>
        </w:rPr>
      </w:pPr>
      <w:r w:rsidRPr="00BA17D9">
        <w:rPr>
          <w:rFonts w:asciiTheme="minorEastAsia" w:hAnsiTheme="minorEastAsia" w:hint="eastAsia"/>
          <w:kern w:val="0"/>
          <w:sz w:val="22"/>
        </w:rPr>
        <w:lastRenderedPageBreak/>
        <w:t>その後、2018年に、国内の2つのグループから各ドライバー変異の解析を含むMPNの後方視的研究が報告された(11,12)。１つは、1997年から2017年にPolycythemia Vera Study Group (PVSG) およびWHO2001もしくは2008の診断基準で診断されたPV：62例、ET：117例について、PVでは中央値3.34年、ETでは3.88年にわたってフォローアップし、全生存率および血栓性・出血性イベントフリー生存率が検討されている。PVでは、10年生存率：85.0%、sMF/ALへの移行：1.6%、10年血栓性・出血性イベントフリー生存率：71.0%、ETでは、10年生存率：83.0%、sMF/ALへの移行：8.0%、10年血栓性・出血性イベントフリー生存率：78.0%と報告されており、血栓性・出血性イベント発症は欧米と比較し低頻度であった。後述するが、従来型の低、高リスクの2群に分類する血栓症のリスク分類(7)、生命予後リスクとしてのInternational Prognostic Score for ET (IPSET)(13) の有用性が確認された。しかしながら</w:t>
      </w:r>
      <w:r w:rsidRPr="00BA17D9">
        <w:rPr>
          <w:rFonts w:asciiTheme="minorEastAsia" w:hAnsiTheme="minorEastAsia" w:hint="eastAsia"/>
          <w:i/>
          <w:kern w:val="0"/>
          <w:sz w:val="22"/>
        </w:rPr>
        <w:t>JAK2</w:t>
      </w:r>
      <w:r w:rsidRPr="00BA17D9">
        <w:rPr>
          <w:rFonts w:asciiTheme="minorEastAsia" w:hAnsiTheme="minorEastAsia" w:hint="eastAsia"/>
          <w:kern w:val="0"/>
          <w:sz w:val="22"/>
        </w:rPr>
        <w:t>遺伝子解析が施行された症例数が限られ、近年報告されている血栓症のリスク分類であるInternational Prognostic Score of thrombosis for ET (IPSET-thrombosis) (14)やその改訂版であるrevised IPSET-thrombosis(15)の日本人における有効性は不明のままである。他方は、2010年4月から2016年12月の症例で、WHO2016の診断基準で診断されたPV：166例、ET：212例について、</w:t>
      </w:r>
      <w:r w:rsidRPr="00BA17D9">
        <w:rPr>
          <w:rFonts w:asciiTheme="minorEastAsia" w:hAnsiTheme="minorEastAsia" w:hint="eastAsia"/>
          <w:i/>
          <w:kern w:val="0"/>
          <w:sz w:val="22"/>
        </w:rPr>
        <w:t>JAK2</w:t>
      </w:r>
      <w:r w:rsidRPr="00BA17D9">
        <w:rPr>
          <w:rFonts w:asciiTheme="minorEastAsia" w:hAnsiTheme="minorEastAsia" w:hint="eastAsia"/>
          <w:kern w:val="0"/>
          <w:sz w:val="22"/>
        </w:rPr>
        <w:t>と</w:t>
      </w:r>
      <w:r w:rsidRPr="00BA17D9">
        <w:rPr>
          <w:rFonts w:asciiTheme="minorEastAsia" w:hAnsiTheme="minorEastAsia" w:hint="eastAsia"/>
          <w:i/>
          <w:kern w:val="0"/>
          <w:sz w:val="22"/>
        </w:rPr>
        <w:t>CALR</w:t>
      </w:r>
      <w:r w:rsidRPr="00BA17D9">
        <w:rPr>
          <w:rFonts w:asciiTheme="minorEastAsia" w:hAnsiTheme="minorEastAsia" w:hint="eastAsia"/>
          <w:kern w:val="0"/>
          <w:sz w:val="22"/>
        </w:rPr>
        <w:t>遺伝子変異別の臨床的特徴の検討が報告されている。PVでは、</w:t>
      </w:r>
      <w:r w:rsidRPr="00BA17D9">
        <w:rPr>
          <w:rFonts w:asciiTheme="minorEastAsia" w:hAnsiTheme="minorEastAsia" w:hint="eastAsia"/>
          <w:i/>
          <w:sz w:val="22"/>
        </w:rPr>
        <w:t>JAK2</w:t>
      </w:r>
      <w:r w:rsidRPr="00BA17D9">
        <w:rPr>
          <w:rFonts w:asciiTheme="minorEastAsia" w:hAnsiTheme="minorEastAsia" w:hint="eastAsia"/>
          <w:sz w:val="22"/>
        </w:rPr>
        <w:t>V617F遺伝子変異と比較し、</w:t>
      </w:r>
      <w:r w:rsidRPr="00BA17D9">
        <w:rPr>
          <w:rFonts w:asciiTheme="minorEastAsia" w:hAnsiTheme="minorEastAsia" w:hint="eastAsia"/>
          <w:i/>
          <w:sz w:val="22"/>
        </w:rPr>
        <w:t>JAK2</w:t>
      </w:r>
      <w:r w:rsidRPr="00BA17D9">
        <w:rPr>
          <w:rFonts w:asciiTheme="minorEastAsia" w:hAnsiTheme="minorEastAsia" w:hint="eastAsia"/>
          <w:sz w:val="22"/>
        </w:rPr>
        <w:t xml:space="preserve"> exon12遺伝子変異群は血栓性イベントの発生率が高く、ETでは、</w:t>
      </w:r>
      <w:r w:rsidRPr="00BA17D9">
        <w:rPr>
          <w:rFonts w:asciiTheme="minorEastAsia" w:hAnsiTheme="minorEastAsia" w:hint="eastAsia"/>
          <w:i/>
          <w:kern w:val="0"/>
          <w:sz w:val="22"/>
        </w:rPr>
        <w:t>JAK2</w:t>
      </w:r>
      <w:r w:rsidRPr="00BA17D9">
        <w:rPr>
          <w:rFonts w:asciiTheme="minorEastAsia" w:hAnsiTheme="minorEastAsia" w:hint="eastAsia"/>
          <w:kern w:val="0"/>
          <w:sz w:val="22"/>
        </w:rPr>
        <w:t>遺伝子変異と比較し、</w:t>
      </w:r>
      <w:r w:rsidRPr="00BA17D9">
        <w:rPr>
          <w:rFonts w:asciiTheme="minorEastAsia" w:hAnsiTheme="minorEastAsia" w:hint="eastAsia"/>
          <w:i/>
          <w:kern w:val="0"/>
          <w:sz w:val="22"/>
        </w:rPr>
        <w:t>CALR</w:t>
      </w:r>
      <w:r w:rsidRPr="00BA17D9">
        <w:rPr>
          <w:rFonts w:asciiTheme="minorEastAsia" w:hAnsiTheme="minorEastAsia" w:hint="eastAsia"/>
          <w:kern w:val="0"/>
          <w:sz w:val="22"/>
        </w:rPr>
        <w:t>遺伝子変異群は</w:t>
      </w:r>
      <w:r w:rsidRPr="00BA17D9">
        <w:rPr>
          <w:rFonts w:asciiTheme="minorEastAsia" w:hAnsiTheme="minorEastAsia" w:hint="eastAsia"/>
          <w:sz w:val="22"/>
        </w:rPr>
        <w:t>血栓性イベントの発生率が低いとされている。各ドライバー遺伝子変異解析、</w:t>
      </w:r>
      <w:r w:rsidRPr="00BA17D9">
        <w:rPr>
          <w:rFonts w:asciiTheme="minorEastAsia" w:hAnsiTheme="minorEastAsia" w:hint="eastAsia"/>
          <w:i/>
          <w:sz w:val="22"/>
        </w:rPr>
        <w:t>JAK2</w:t>
      </w:r>
      <w:r w:rsidRPr="00BA17D9">
        <w:rPr>
          <w:rFonts w:asciiTheme="minorEastAsia" w:hAnsiTheme="minorEastAsia" w:hint="eastAsia"/>
          <w:sz w:val="22"/>
        </w:rPr>
        <w:t>V617F遺伝子変異のallele burdenが全例で網羅されており、日本の遺伝子変異別の臨床的特徴が明らかとなったが、PVおよびETにおける生存率、イベント発生率およびその発症に影響を及ぼすリスク因子は明らかではない。</w:t>
      </w:r>
    </w:p>
    <w:p w:rsidR="00650B11" w:rsidRPr="00BA17D9" w:rsidRDefault="00650B11" w:rsidP="00650B11">
      <w:pPr>
        <w:autoSpaceDE w:val="0"/>
        <w:autoSpaceDN w:val="0"/>
        <w:adjustRightInd w:val="0"/>
        <w:ind w:firstLineChars="129" w:firstLine="284"/>
        <w:jc w:val="left"/>
        <w:rPr>
          <w:rFonts w:asciiTheme="minorEastAsia" w:hAnsiTheme="minorEastAsia"/>
          <w:kern w:val="0"/>
          <w:sz w:val="22"/>
        </w:rPr>
      </w:pPr>
      <w:r w:rsidRPr="00BA17D9">
        <w:rPr>
          <w:rFonts w:asciiTheme="minorEastAsia" w:hAnsiTheme="minorEastAsia" w:hint="eastAsia"/>
          <w:kern w:val="0"/>
          <w:sz w:val="22"/>
        </w:rPr>
        <w:t>現在、日本血液学会主導で、「日本におけるMPNの予後に関する大規模多施設前向き観察研究」が行われており、WHO分類2016の診断基準を満たした症例における質の高いエビデンスの構築が期待されるが、造血器腫瘍診療ガイドラインの改訂に当たり、国内での大規模なコホートによるエビデンスは現時点で乏しい状況である。</w:t>
      </w:r>
    </w:p>
    <w:p w:rsidR="00650B11" w:rsidRPr="00BA17D9" w:rsidRDefault="00650B11" w:rsidP="00650B11">
      <w:pPr>
        <w:pStyle w:val="Web"/>
        <w:spacing w:before="4" w:after="4"/>
        <w:ind w:firstLineChars="129" w:firstLine="28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2.3. 日本血液学会による造血器腫瘍診療ガイドライン</w:t>
      </w:r>
    </w:p>
    <w:p w:rsidR="00650B11" w:rsidRPr="00BA17D9" w:rsidRDefault="00650B11" w:rsidP="00650B11">
      <w:pPr>
        <w:autoSpaceDE w:val="0"/>
        <w:autoSpaceDN w:val="0"/>
        <w:adjustRightInd w:val="0"/>
        <w:ind w:firstLineChars="129" w:firstLine="284"/>
        <w:jc w:val="left"/>
        <w:rPr>
          <w:rFonts w:asciiTheme="minorEastAsia" w:hAnsiTheme="minorEastAsia"/>
          <w:kern w:val="0"/>
          <w:sz w:val="22"/>
        </w:rPr>
      </w:pPr>
      <w:r w:rsidRPr="00BA17D9">
        <w:rPr>
          <w:rFonts w:asciiTheme="minorEastAsia" w:hAnsiTheme="minorEastAsia" w:hint="eastAsia"/>
          <w:kern w:val="0"/>
          <w:sz w:val="22"/>
        </w:rPr>
        <w:t>2013年に日本血液学会より造血器腫瘍診療ガイドライン（以下、日血ガイドライン）が発表(16)され、2018に改訂がなされた。</w:t>
      </w:r>
      <w:r w:rsidRPr="00387566">
        <w:rPr>
          <w:rFonts w:asciiTheme="minorEastAsia" w:hAnsiTheme="minorEastAsia" w:hint="eastAsia"/>
          <w:kern w:val="0"/>
          <w:sz w:val="22"/>
        </w:rPr>
        <w:t>WEB版（第1.2版）では、冊子版(第</w:t>
      </w:r>
      <w:r w:rsidRPr="00387566">
        <w:rPr>
          <w:rFonts w:asciiTheme="minorEastAsia" w:hAnsiTheme="minorEastAsia" w:hint="eastAsia"/>
          <w:kern w:val="0"/>
          <w:sz w:val="22"/>
        </w:rPr>
        <w:lastRenderedPageBreak/>
        <w:t>1.0 版)発刊後に新たに日本に認可された薬剤および新たに報告された重要な臨床試験 成績について、第1.1版「追記/追加コメント/修正/追加CQ」、もしくは第1.2版「追 記/追加コメント/修正/追加CQ」と明記し、第1.0版の該当箇所の後に追記された。</w:t>
      </w:r>
      <w:r w:rsidRPr="00BA17D9">
        <w:rPr>
          <w:rFonts w:asciiTheme="minorEastAsia" w:hAnsiTheme="minorEastAsia" w:hint="eastAsia"/>
          <w:kern w:val="0"/>
          <w:sz w:val="22"/>
        </w:rPr>
        <w:t>しかしながら国内での大規模なコホートによるエビデンスは現時点で乏しい状況であり、日本血液学会造血器腫瘍診療ガイドラインは、海外の臨床試験やガイドラインの結果を参考に作成されているのが現状である。</w:t>
      </w:r>
    </w:p>
    <w:p w:rsidR="00650B11" w:rsidRPr="00BA17D9" w:rsidRDefault="00650B11" w:rsidP="00650B11">
      <w:pPr>
        <w:autoSpaceDE w:val="0"/>
        <w:autoSpaceDN w:val="0"/>
        <w:adjustRightInd w:val="0"/>
        <w:ind w:firstLineChars="129" w:firstLine="284"/>
        <w:jc w:val="left"/>
        <w:rPr>
          <w:rFonts w:asciiTheme="minorEastAsia" w:hAnsiTheme="minorEastAsia"/>
          <w:kern w:val="0"/>
          <w:sz w:val="22"/>
        </w:rPr>
      </w:pPr>
      <w:r w:rsidRPr="00BA17D9">
        <w:rPr>
          <w:rFonts w:asciiTheme="minorEastAsia" w:hAnsiTheme="minorEastAsia" w:hint="eastAsia"/>
          <w:kern w:val="0"/>
          <w:sz w:val="22"/>
        </w:rPr>
        <w:t>PVについては、Tefferiらの血栓症リスク分類が採用されている(17)。欧米のガイドラインでは、同時に、年齢、白血球数、血栓症の既往に基づく生命予後分類も用いられている(2)。日血ガイドラインでは、米国血液学会、European LeukemiaNetの治療方針と同様に、すべてのリスクで、低用量アスピリンによる血栓予防とヘマトクリット値45%を目標に瀉血を行うことが推奨されている(7, 18)。血栓症の高リスク群では、ハイドロキシウレアによる細胞減少療法に低用量アスピリンを併用することを考慮するとしている。近年、既治療に対して効果不十分、不適当な場合、JAK阻害剤であるルキソリチニブが使用可能となった。しかし依然として、わが国において、ヘマトクリット値の目標を45%未満に設定すべきかどうかは明らかではない。</w:t>
      </w:r>
    </w:p>
    <w:p w:rsidR="00650B11" w:rsidRPr="00BA17D9" w:rsidRDefault="00650B11" w:rsidP="00650B11">
      <w:pPr>
        <w:autoSpaceDE w:val="0"/>
        <w:autoSpaceDN w:val="0"/>
        <w:adjustRightInd w:val="0"/>
        <w:ind w:firstLineChars="129" w:firstLine="284"/>
        <w:jc w:val="left"/>
        <w:rPr>
          <w:rFonts w:asciiTheme="minorEastAsia" w:hAnsiTheme="minorEastAsia"/>
          <w:kern w:val="0"/>
          <w:sz w:val="22"/>
        </w:rPr>
      </w:pPr>
      <w:r w:rsidRPr="00BA17D9">
        <w:rPr>
          <w:rFonts w:asciiTheme="minorEastAsia" w:hAnsiTheme="minorEastAsia" w:hint="eastAsia"/>
          <w:kern w:val="0"/>
          <w:sz w:val="22"/>
        </w:rPr>
        <w:t>ETについては、欧米の報告より、低、高リスクの2群に分類する血栓症のリスク分類、生命予後リスクとしてのIPSETが引用されている(7, 13)。また、多数例の国際共同研究において、高齢、血栓症の既往のほかに心血管リスク因子と</w:t>
      </w:r>
      <w:r w:rsidRPr="00BA17D9">
        <w:rPr>
          <w:rFonts w:asciiTheme="minorEastAsia" w:hAnsiTheme="minorEastAsia" w:hint="eastAsia"/>
          <w:i/>
          <w:kern w:val="0"/>
          <w:sz w:val="22"/>
        </w:rPr>
        <w:t>JAK2</w:t>
      </w:r>
      <w:r w:rsidRPr="00BA17D9">
        <w:rPr>
          <w:rFonts w:asciiTheme="minorEastAsia" w:hAnsiTheme="minorEastAsia" w:hint="eastAsia"/>
          <w:kern w:val="0"/>
          <w:sz w:val="22"/>
        </w:rPr>
        <w:t>遺伝子変異が独立した血栓症の予後リスク因子であることが報告された（IPSET-thrombosis）(14)。さらに近年では、従来の低リスク群および高リスク群における心血管因子、</w:t>
      </w:r>
      <w:r w:rsidRPr="00BA17D9">
        <w:rPr>
          <w:rFonts w:asciiTheme="minorEastAsia" w:hAnsiTheme="minorEastAsia" w:hint="eastAsia"/>
          <w:i/>
          <w:kern w:val="0"/>
          <w:sz w:val="22"/>
        </w:rPr>
        <w:t>JAK2</w:t>
      </w:r>
      <w:r w:rsidRPr="00BA17D9">
        <w:rPr>
          <w:rFonts w:asciiTheme="minorEastAsia" w:hAnsiTheme="minorEastAsia" w:hint="eastAsia"/>
          <w:kern w:val="0"/>
          <w:sz w:val="22"/>
        </w:rPr>
        <w:t>遺伝子変異の影響を個々に再検討した報告がなされた。その結果、3つのリスク因子（高齢、血栓の既往、</w:t>
      </w:r>
      <w:r w:rsidRPr="00BA17D9">
        <w:rPr>
          <w:rFonts w:asciiTheme="minorEastAsia" w:hAnsiTheme="minorEastAsia" w:hint="eastAsia"/>
          <w:i/>
          <w:kern w:val="0"/>
          <w:sz w:val="22"/>
        </w:rPr>
        <w:t>JAK2</w:t>
      </w:r>
      <w:r w:rsidRPr="00BA17D9">
        <w:rPr>
          <w:rFonts w:asciiTheme="minorEastAsia" w:hAnsiTheme="minorEastAsia" w:hint="eastAsia"/>
          <w:kern w:val="0"/>
          <w:sz w:val="22"/>
        </w:rPr>
        <w:t>遺伝子変異）を用いてVery lowリスク、Lowリスク、Intermediateリスク、Highリスクの4群かならなる</w:t>
      </w:r>
      <w:r w:rsidRPr="00BA17D9">
        <w:rPr>
          <w:rFonts w:asciiTheme="minorEastAsia" w:hAnsiTheme="minorEastAsia"/>
          <w:kern w:val="0"/>
          <w:sz w:val="22"/>
        </w:rPr>
        <w:t>r</w:t>
      </w:r>
      <w:r w:rsidRPr="00BA17D9">
        <w:rPr>
          <w:rFonts w:asciiTheme="minorEastAsia" w:hAnsiTheme="minorEastAsia" w:hint="eastAsia"/>
          <w:kern w:val="0"/>
          <w:sz w:val="22"/>
        </w:rPr>
        <w:t>evised IPSET-thrombosisが提唱され(15)、今後の普及がみこまれる。日血ガイドラインでは、米国血液学会、European LeukemiaNetの治療方針とほぼ同様に(7, 19)、血栓症低リスク群では定期的な経過観察を行う。低用量アスピリンの投与も一般的には不要であるが、</w:t>
      </w:r>
      <w:r w:rsidRPr="00BA17D9">
        <w:rPr>
          <w:rFonts w:asciiTheme="minorEastAsia" w:hAnsiTheme="minorEastAsia" w:hint="eastAsia"/>
          <w:i/>
          <w:kern w:val="0"/>
          <w:sz w:val="22"/>
        </w:rPr>
        <w:t>JAK2</w:t>
      </w:r>
      <w:r w:rsidRPr="00BA17D9">
        <w:rPr>
          <w:rFonts w:asciiTheme="minorEastAsia" w:hAnsiTheme="minorEastAsia" w:hint="eastAsia"/>
          <w:kern w:val="0"/>
          <w:sz w:val="22"/>
        </w:rPr>
        <w:t>V617F遺伝子変異がある、心血管リスク因子を有する、あるいは微小血管の塞栓、血栓症の症例では低用量アスピリン投与を考慮してもよい。高リスク群では低用量アスピリンと細胞減少療法併用による血小板コントロールが推奨されている。しかし、ETによる低用量アスピリンのエビデンスは乏しく、さらに欧米のガイドラインでは、管理目標血小板数は、40万/μL以下に設定されているものの、これを裏付けるエビデンスはない。また、わが国では初発のET患者でアナグ</w:t>
      </w:r>
      <w:r w:rsidRPr="00BA17D9">
        <w:rPr>
          <w:rFonts w:asciiTheme="minorEastAsia" w:hAnsiTheme="minorEastAsia" w:hint="eastAsia"/>
          <w:kern w:val="0"/>
          <w:sz w:val="22"/>
        </w:rPr>
        <w:lastRenderedPageBreak/>
        <w:t>レリドが使用可能であるが(20)、その恩恵を受ける対象群は明らかではない。</w:t>
      </w:r>
    </w:p>
    <w:p w:rsidR="00650B11" w:rsidRPr="00BA17D9" w:rsidRDefault="00650B11" w:rsidP="00650B11">
      <w:pPr>
        <w:autoSpaceDE w:val="0"/>
        <w:autoSpaceDN w:val="0"/>
        <w:adjustRightInd w:val="0"/>
        <w:ind w:firstLineChars="129" w:firstLine="284"/>
        <w:jc w:val="left"/>
        <w:rPr>
          <w:rFonts w:asciiTheme="minorEastAsia" w:hAnsiTheme="minorEastAsia"/>
          <w:kern w:val="0"/>
          <w:sz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2.4. 本観察研究の根拠</w:t>
      </w:r>
    </w:p>
    <w:p w:rsidR="00650B11" w:rsidRPr="00BA17D9" w:rsidRDefault="00650B11" w:rsidP="00650B11">
      <w:pPr>
        <w:autoSpaceDE w:val="0"/>
        <w:autoSpaceDN w:val="0"/>
        <w:adjustRightInd w:val="0"/>
        <w:ind w:firstLineChars="129" w:firstLine="284"/>
        <w:jc w:val="left"/>
        <w:rPr>
          <w:rFonts w:asciiTheme="minorEastAsia" w:hAnsiTheme="minorEastAsia"/>
          <w:sz w:val="22"/>
        </w:rPr>
      </w:pPr>
      <w:r w:rsidRPr="00BA17D9">
        <w:rPr>
          <w:rFonts w:asciiTheme="minorEastAsia" w:hAnsiTheme="minorEastAsia" w:hint="eastAsia"/>
          <w:sz w:val="22"/>
        </w:rPr>
        <w:t>PVの生命予後は健常者と比べると有意に劣り、死因は血栓性・出血性イベントやALへの移行、二次がんなどが大部分を占めることから(2)、治療は血栓性・出血性イベントやALへの移行、二次がん発症の予防が重要である。PVではハイドロキシウレアによってALへの移行のリスクが高くなるかどうか、近年否定的な報告(21, 22)が多いものの、依然若年者への使用は控える傾向にある。さらに、初診時の白血球数が高値であったり、血栓症を有していると予後が悪いことが報告されており(22)、初診時での評価も重要となる。一方、ETの生命予後は健常者とほぼ同等とされているが(23)、特に診断後10年以降から徐々に健常者との生存曲線から解離する。その死亡原因は、PV同様、血栓性・出血性イベントとALへの移行やその他のがんによると報告（13）されており、血栓性・出血性イベントによる症状のコントロールと同様、高リスク群による介入、ALへの移行、二次がん発症の予防が課題である。ETと診断された患者のうち、既往あるいは診断時の症状として血栓性・出血性イベントを有する患者はそれぞれ約20-30%、約10%にのぼる。また注目すべきことは、診断後も血栓性・出血性イベントをそれぞれ約10-20%、約10%に発症すると報告されている（24）。わが国では、先に挙げたいくつかの後方視的研究はあるが、大規模コホートによるエビデンスは乏しい。治療方針は、海外の臨床試験の結果やガイドライン(7, 19)を参考に作成されており、わが国における至適な治療開始基準、管理目標値は明らかではない。また、わが国における血栓症の発生率は、欧米より低いとする報告もあり(10, 11)、海外から報告されている血栓症リスク因子（14, 25, 26）の日本人における妥当性も評価されていない。さらに治療法別のALへの移行、二次がんの発症も不明確なままである。以上から、ドライバー遺伝子変異解析が利用可能となった現在において、わが国での実臨床レベルにおけるPV、ETの治療実態、治療成績を把握することは、</w:t>
      </w:r>
      <w:r w:rsidRPr="00BA17D9">
        <w:rPr>
          <w:rFonts w:asciiTheme="minorEastAsia" w:hAnsiTheme="minorEastAsia" w:hint="eastAsia"/>
          <w:kern w:val="0"/>
          <w:sz w:val="22"/>
        </w:rPr>
        <w:t>治療対象、</w:t>
      </w:r>
      <w:r w:rsidRPr="00BA17D9">
        <w:rPr>
          <w:rFonts w:asciiTheme="minorEastAsia" w:hAnsiTheme="minorEastAsia" w:hint="eastAsia"/>
          <w:sz w:val="22"/>
        </w:rPr>
        <w:t>治療開始基準、管理目標値、至適な細胞減少療法、二次がんの発症頻度に示唆を与えるものと考えられる。後方視的研究において、今後探索すべき問題を明らかにし、前方視的研究につながるものと期待される。</w:t>
      </w:r>
    </w:p>
    <w:p w:rsidR="00650B11" w:rsidRPr="00BA17D9" w:rsidRDefault="00650B11" w:rsidP="00650B11">
      <w:pPr>
        <w:pStyle w:val="Web"/>
        <w:spacing w:before="4" w:after="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3. 目的</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わが国におけるPV、ET患者の臨床像、実臨床での治療実態を把握し、生存率、イベ</w:t>
      </w:r>
      <w:r w:rsidRPr="00BA17D9">
        <w:rPr>
          <w:rFonts w:asciiTheme="minorEastAsia" w:hAnsiTheme="minorEastAsia" w:hint="eastAsia"/>
          <w:kern w:val="0"/>
          <w:sz w:val="22"/>
        </w:rPr>
        <w:lastRenderedPageBreak/>
        <w:t>ント発生率、およびその発症に影響を及ぼしたと考えられるリスク因子を調査することを目的とする。</w:t>
      </w: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3.1. 主要目的</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わが国におけるPV、ET患者の生存率とそれに影響を及ぼすリスク因子を調査する。</w:t>
      </w:r>
    </w:p>
    <w:p w:rsidR="00650B11" w:rsidRPr="00BA17D9" w:rsidRDefault="00650B11" w:rsidP="00650B11">
      <w:pPr>
        <w:pStyle w:val="Web"/>
        <w:spacing w:before="4" w:after="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3.2. 副次的目的</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血栓性・出血性イベント、AL、MDS、sMFおよびPV（ETから）への移行率とそれに影響を及ぼす因子を調査する。</w:t>
      </w:r>
    </w:p>
    <w:p w:rsidR="00650B11" w:rsidRPr="00BA17D9" w:rsidRDefault="00650B11" w:rsidP="00650B11">
      <w:pPr>
        <w:pStyle w:val="Web"/>
        <w:spacing w:before="4" w:after="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4. デザイン</w:t>
      </w: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4.1. 研究デザイン</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多施設共同後ろ向き観察研究</w:t>
      </w:r>
    </w:p>
    <w:p w:rsidR="00650B11" w:rsidRPr="00BA17D9" w:rsidRDefault="00650B11" w:rsidP="00650B11">
      <w:pPr>
        <w:autoSpaceDE w:val="0"/>
        <w:autoSpaceDN w:val="0"/>
        <w:adjustRightInd w:val="0"/>
        <w:jc w:val="left"/>
        <w:rPr>
          <w:rFonts w:asciiTheme="minorEastAsia" w:hAnsiTheme="minorEastAsia"/>
          <w:kern w:val="0"/>
          <w:sz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4.2. 評価項目</w:t>
      </w: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4.2.1. 主要評価項目</w:t>
      </w: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全生存期間（Overall survival: OS）</w:t>
      </w: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4.2.2. 副次評価項目</w:t>
      </w:r>
    </w:p>
    <w:p w:rsidR="00650B11" w:rsidRPr="00BA17D9" w:rsidRDefault="00650B11" w:rsidP="00650B11">
      <w:pPr>
        <w:autoSpaceDE w:val="0"/>
        <w:autoSpaceDN w:val="0"/>
        <w:adjustRightInd w:val="0"/>
        <w:jc w:val="left"/>
        <w:rPr>
          <w:rFonts w:asciiTheme="minorEastAsia" w:hAnsiTheme="minorEastAsia"/>
          <w:kern w:val="0"/>
          <w:sz w:val="22"/>
          <w:szCs w:val="19"/>
        </w:rPr>
      </w:pPr>
      <w:r w:rsidRPr="00BA17D9">
        <w:rPr>
          <w:rFonts w:asciiTheme="minorEastAsia" w:hAnsiTheme="minorEastAsia" w:hint="eastAsia"/>
          <w:sz w:val="22"/>
        </w:rPr>
        <w:t>血栓性・出血性イベントの発症、</w:t>
      </w:r>
      <w:r w:rsidRPr="00BA17D9">
        <w:rPr>
          <w:rFonts w:asciiTheme="minorEastAsia" w:hAnsiTheme="minorEastAsia" w:hint="eastAsia"/>
          <w:kern w:val="0"/>
          <w:sz w:val="22"/>
          <w:szCs w:val="19"/>
        </w:rPr>
        <w:t>急性白血病（acute leukemia: AL）への移行、骨髄異形成症候群（myelodysplastic syndromes: MDS）への移行、二次性骨髄線維症（secondary myelofibrosis: sMF）への移行、ETからPVへの移行、二次がんの発症</w:t>
      </w:r>
    </w:p>
    <w:p w:rsidR="00650B11" w:rsidRPr="00BA17D9" w:rsidRDefault="00650B11" w:rsidP="00650B11">
      <w:pPr>
        <w:autoSpaceDE w:val="0"/>
        <w:autoSpaceDN w:val="0"/>
        <w:adjustRightInd w:val="0"/>
        <w:jc w:val="left"/>
        <w:rPr>
          <w:rFonts w:asciiTheme="minorEastAsia" w:hAnsiTheme="minorEastAsia"/>
          <w:sz w:val="22"/>
        </w:rPr>
      </w:pP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4.3. 目標登録症例数</w:t>
      </w:r>
    </w:p>
    <w:p w:rsidR="00650B11"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PV:1,500例  ET:1,500例</w:t>
      </w:r>
    </w:p>
    <w:p w:rsidR="00650B11" w:rsidRPr="00BA17D9" w:rsidRDefault="00650B11" w:rsidP="00650B11">
      <w:pPr>
        <w:autoSpaceDE w:val="0"/>
        <w:autoSpaceDN w:val="0"/>
        <w:adjustRightInd w:val="0"/>
        <w:jc w:val="left"/>
        <w:rPr>
          <w:rFonts w:asciiTheme="minorEastAsia" w:hAnsiTheme="minorEastAsia"/>
          <w:sz w:val="22"/>
        </w:rPr>
      </w:pPr>
      <w:r>
        <w:rPr>
          <w:rFonts w:asciiTheme="minorEastAsia" w:hAnsiTheme="minorEastAsia" w:hint="eastAsia"/>
          <w:sz w:val="22"/>
        </w:rPr>
        <w:t xml:space="preserve">　当院　</w:t>
      </w:r>
      <w:r>
        <w:rPr>
          <w:rFonts w:asciiTheme="minorEastAsia" w:hAnsiTheme="minorEastAsia"/>
          <w:sz w:val="22"/>
        </w:rPr>
        <w:t>PV:100</w:t>
      </w:r>
      <w:r>
        <w:rPr>
          <w:rFonts w:asciiTheme="minorEastAsia" w:hAnsiTheme="minorEastAsia" w:hint="eastAsia"/>
          <w:sz w:val="22"/>
        </w:rPr>
        <w:t>例　E</w:t>
      </w:r>
      <w:r>
        <w:rPr>
          <w:rFonts w:asciiTheme="minorEastAsia" w:hAnsiTheme="minorEastAsia"/>
          <w:sz w:val="22"/>
        </w:rPr>
        <w:t>T:200</w:t>
      </w:r>
      <w:r>
        <w:rPr>
          <w:rFonts w:asciiTheme="minorEastAsia" w:hAnsiTheme="minorEastAsia" w:hint="eastAsia"/>
          <w:sz w:val="22"/>
        </w:rPr>
        <w:t>例</w:t>
      </w:r>
    </w:p>
    <w:p w:rsidR="00650B11" w:rsidRPr="00BA17D9" w:rsidRDefault="00650B11" w:rsidP="00650B11">
      <w:pPr>
        <w:autoSpaceDE w:val="0"/>
        <w:autoSpaceDN w:val="0"/>
        <w:adjustRightInd w:val="0"/>
        <w:jc w:val="left"/>
        <w:rPr>
          <w:rFonts w:asciiTheme="minorEastAsia" w:hAnsiTheme="minorEastAsia"/>
          <w:sz w:val="22"/>
        </w:rPr>
      </w:pP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4.4. 研究期間</w:t>
      </w: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倫理委員会承認日から2019年9月30日まで</w:t>
      </w:r>
    </w:p>
    <w:p w:rsidR="00650B11" w:rsidRPr="00BA17D9" w:rsidRDefault="00650B11" w:rsidP="00650B11">
      <w:pPr>
        <w:autoSpaceDE w:val="0"/>
        <w:autoSpaceDN w:val="0"/>
        <w:adjustRightInd w:val="0"/>
        <w:jc w:val="left"/>
        <w:rPr>
          <w:rFonts w:asciiTheme="minorEastAsia" w:hAnsiTheme="minorEastAsia"/>
          <w:sz w:val="22"/>
        </w:rPr>
      </w:pP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4.5. 研究対象者に生じる負担並びに予測されるリスク及び利益、これらの総合的評価並びに当該負担及びリスクを最小化する対策</w:t>
      </w:r>
    </w:p>
    <w:p w:rsidR="00650B11" w:rsidRPr="00BA17D9" w:rsidRDefault="00650B11" w:rsidP="00650B11">
      <w:pPr>
        <w:rPr>
          <w:rFonts w:asciiTheme="minorEastAsia" w:hAnsiTheme="minorEastAsia"/>
          <w:kern w:val="0"/>
          <w:sz w:val="22"/>
        </w:rPr>
      </w:pPr>
      <w:r w:rsidRPr="00BA17D9">
        <w:rPr>
          <w:rFonts w:asciiTheme="minorEastAsia" w:hAnsiTheme="minorEastAsia" w:hint="eastAsia"/>
          <w:kern w:val="0"/>
          <w:sz w:val="22"/>
        </w:rPr>
        <w:t>4.5.1. 研究対象者に生じる負担並びに予測されるリスク</w:t>
      </w:r>
    </w:p>
    <w:p w:rsidR="00650B11" w:rsidRPr="00BA17D9" w:rsidRDefault="00650B11" w:rsidP="00650B11">
      <w:pPr>
        <w:rPr>
          <w:rFonts w:asciiTheme="minorEastAsia" w:hAnsiTheme="minorEastAsia"/>
          <w:kern w:val="0"/>
          <w:sz w:val="22"/>
        </w:rPr>
      </w:pPr>
      <w:r w:rsidRPr="00BA17D9">
        <w:rPr>
          <w:rFonts w:asciiTheme="minorEastAsia" w:hAnsiTheme="minorEastAsia" w:hint="eastAsia"/>
          <w:kern w:val="0"/>
          <w:sz w:val="22"/>
        </w:rPr>
        <w:t>本研究は診療上で得られたデータのみを使用する。個人情報漏洩のリスクは低いと</w:t>
      </w:r>
      <w:r w:rsidRPr="00BA17D9">
        <w:rPr>
          <w:rFonts w:asciiTheme="minorEastAsia" w:hAnsiTheme="minorEastAsia" w:hint="eastAsia"/>
          <w:kern w:val="0"/>
          <w:sz w:val="22"/>
        </w:rPr>
        <w:lastRenderedPageBreak/>
        <w:t>考えられるが、本研究に関する研究者等が結果やデータを知ることによって潜在的なプライバシー侵害のリスクがある。</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4.5.2. 研究対象者に予測される利益</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後方視的観察研究であり、この臨床試験に参加することで対象者にとっての直接的な利益はない。ただし、この研究により、至適な治療</w:t>
      </w:r>
      <w:r w:rsidRPr="00BA17D9">
        <w:rPr>
          <w:rFonts w:asciiTheme="minorEastAsia" w:hAnsiTheme="minorEastAsia" w:hint="eastAsia"/>
          <w:kern w:val="0"/>
          <w:sz w:val="22"/>
        </w:rPr>
        <w:t>対象、</w:t>
      </w:r>
      <w:r w:rsidRPr="00BA17D9">
        <w:rPr>
          <w:rFonts w:asciiTheme="minorEastAsia" w:hAnsiTheme="minorEastAsia" w:hint="eastAsia"/>
          <w:sz w:val="22"/>
        </w:rPr>
        <w:t>治療開始基準、管理目標値、細胞減少療法が示唆されれば間接的な利益が期待される。</w:t>
      </w:r>
    </w:p>
    <w:p w:rsidR="00650B11" w:rsidRPr="00BA17D9" w:rsidRDefault="00650B11" w:rsidP="00650B11">
      <w:pPr>
        <w:rPr>
          <w:rFonts w:asciiTheme="minorEastAsia" w:hAnsiTheme="minorEastAsia"/>
          <w:kern w:val="0"/>
          <w:sz w:val="22"/>
        </w:rPr>
      </w:pPr>
      <w:r w:rsidRPr="00BA17D9">
        <w:rPr>
          <w:rFonts w:asciiTheme="minorEastAsia" w:hAnsiTheme="minorEastAsia" w:hint="eastAsia"/>
          <w:kern w:val="0"/>
          <w:sz w:val="22"/>
        </w:rPr>
        <w:t>4.5.3. 総合的評価並びに当該負担及びリスクを最小化する対策</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研究で得られた情報については、研究事務局内のパスワードをかけたパソコンに保管し厳重に管理する。</w:t>
      </w:r>
    </w:p>
    <w:p w:rsidR="00650B11" w:rsidRPr="00BA17D9" w:rsidRDefault="00650B11" w:rsidP="00650B11">
      <w:pPr>
        <w:pStyle w:val="Web"/>
        <w:spacing w:before="4" w:after="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5. 対象</w:t>
      </w:r>
    </w:p>
    <w:p w:rsidR="00650B11" w:rsidRPr="00BA17D9" w:rsidRDefault="00650B11" w:rsidP="00650B11">
      <w:pPr>
        <w:pStyle w:val="Web"/>
        <w:tabs>
          <w:tab w:val="left" w:pos="0"/>
        </w:tabs>
        <w:spacing w:before="4" w:after="4"/>
        <w:rPr>
          <w:rFonts w:asciiTheme="minorEastAsia" w:hAnsiTheme="minorEastAsia"/>
          <w:sz w:val="22"/>
          <w:szCs w:val="22"/>
        </w:rPr>
      </w:pPr>
      <w:r w:rsidRPr="00BA17D9">
        <w:rPr>
          <w:rFonts w:asciiTheme="minorEastAsia" w:hAnsiTheme="minorEastAsia" w:hint="eastAsia"/>
          <w:sz w:val="22"/>
          <w:szCs w:val="22"/>
        </w:rPr>
        <w:t>5.1. 対象患者</w:t>
      </w:r>
    </w:p>
    <w:p w:rsidR="00650B11" w:rsidRPr="00BA17D9" w:rsidRDefault="00650B11" w:rsidP="00650B11">
      <w:pPr>
        <w:autoSpaceDE w:val="0"/>
        <w:autoSpaceDN w:val="0"/>
        <w:adjustRightInd w:val="0"/>
        <w:spacing w:before="2" w:after="2"/>
        <w:jc w:val="left"/>
        <w:rPr>
          <w:rFonts w:asciiTheme="minorEastAsia" w:hAnsiTheme="minorEastAsia"/>
          <w:sz w:val="22"/>
        </w:rPr>
      </w:pPr>
      <w:r w:rsidRPr="00BA17D9">
        <w:rPr>
          <w:rFonts w:asciiTheme="minorEastAsia" w:hAnsiTheme="minorEastAsia" w:hint="eastAsia"/>
          <w:sz w:val="22"/>
        </w:rPr>
        <w:t>WHO分類2008もしくはWHO分類</w:t>
      </w:r>
      <w:r w:rsidRPr="00387566">
        <w:rPr>
          <w:rFonts w:asciiTheme="minorEastAsia" w:hAnsiTheme="minorEastAsia"/>
          <w:sz w:val="22"/>
        </w:rPr>
        <w:t>2017</w:t>
      </w:r>
      <w:r w:rsidRPr="00BA17D9">
        <w:rPr>
          <w:rFonts w:asciiTheme="minorEastAsia" w:hAnsiTheme="minorEastAsia" w:hint="eastAsia"/>
          <w:sz w:val="22"/>
        </w:rPr>
        <w:t>の診断基準を満たしたPVおよびET患者</w:t>
      </w:r>
    </w:p>
    <w:p w:rsidR="00650B11" w:rsidRPr="00BA17D9" w:rsidRDefault="00650B11" w:rsidP="00650B11">
      <w:pPr>
        <w:pStyle w:val="Web"/>
        <w:spacing w:before="4" w:after="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5.2. 選択基準</w:t>
      </w:r>
    </w:p>
    <w:p w:rsidR="00650B11" w:rsidRPr="00873A03"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2005年4月1日～2018年3月31日に当該施設を初診し</w:t>
      </w:r>
      <w:r w:rsidRPr="00873A03">
        <w:rPr>
          <w:rFonts w:asciiTheme="minorEastAsia" w:hAnsiTheme="minorEastAsia" w:hint="eastAsia"/>
          <w:sz w:val="22"/>
        </w:rPr>
        <w:t>た20歳以上の患者</w:t>
      </w:r>
    </w:p>
    <w:p w:rsidR="00650B11" w:rsidRPr="00BA17D9" w:rsidRDefault="00650B11" w:rsidP="00650B11">
      <w:pPr>
        <w:pStyle w:val="Web"/>
        <w:spacing w:before="4" w:after="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5.3. 除外基準</w:t>
      </w:r>
    </w:p>
    <w:p w:rsidR="00650B11" w:rsidRPr="00BA17D9" w:rsidRDefault="00650B11" w:rsidP="00650B11">
      <w:pPr>
        <w:autoSpaceDE w:val="0"/>
        <w:autoSpaceDN w:val="0"/>
        <w:adjustRightInd w:val="0"/>
        <w:rPr>
          <w:rFonts w:asciiTheme="minorEastAsia" w:hAnsiTheme="minorEastAsia"/>
          <w:sz w:val="22"/>
        </w:rPr>
      </w:pPr>
      <w:r w:rsidRPr="00BA17D9">
        <w:rPr>
          <w:rFonts w:asciiTheme="minorEastAsia" w:hAnsiTheme="minorEastAsia" w:hint="eastAsia"/>
          <w:kern w:val="0"/>
          <w:sz w:val="22"/>
        </w:rPr>
        <w:t>本研究に対し対象者から拒否の申し出があった場合以外、除外基準は設けない。</w:t>
      </w:r>
    </w:p>
    <w:p w:rsidR="00650B11" w:rsidRPr="00BA17D9" w:rsidRDefault="00650B11" w:rsidP="00650B11">
      <w:pPr>
        <w:pStyle w:val="Web"/>
        <w:spacing w:before="4" w:after="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5.4. 中止基準</w:t>
      </w: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特に中止基準は設けない。</w:t>
      </w:r>
    </w:p>
    <w:p w:rsidR="00650B11" w:rsidRPr="00BA17D9" w:rsidRDefault="00650B11" w:rsidP="00650B11">
      <w:pPr>
        <w:pStyle w:val="Web"/>
        <w:spacing w:before="4" w:after="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5.5. 診断基準</w:t>
      </w:r>
    </w:p>
    <w:p w:rsidR="00650B11" w:rsidRPr="00387566"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 xml:space="preserve">5.5.1. </w:t>
      </w:r>
      <w:r w:rsidRPr="00387566">
        <w:rPr>
          <w:rFonts w:asciiTheme="minorEastAsia" w:hAnsiTheme="minorEastAsia" w:hint="eastAsia"/>
          <w:sz w:val="22"/>
          <w:szCs w:val="22"/>
        </w:rPr>
        <w:t>WHO分類第4版(2008)</w:t>
      </w:r>
    </w:p>
    <w:p w:rsidR="00650B11" w:rsidRPr="00BA17D9" w:rsidRDefault="00650B11" w:rsidP="00650B11">
      <w:pPr>
        <w:rPr>
          <w:rFonts w:asciiTheme="minorEastAsia" w:hAnsiTheme="minorEastAsia"/>
          <w:sz w:val="22"/>
        </w:rPr>
      </w:pPr>
      <w:r w:rsidRPr="00BA17D9">
        <w:rPr>
          <w:rFonts w:asciiTheme="minorEastAsia" w:hAnsiTheme="minorEastAsia" w:cs="ＭＳ 明朝" w:hint="eastAsia"/>
          <w:sz w:val="22"/>
        </w:rPr>
        <w:t>（</w:t>
      </w:r>
      <w:r w:rsidRPr="00BA17D9">
        <w:rPr>
          <w:rFonts w:asciiTheme="minorEastAsia" w:hAnsiTheme="minorEastAsia" w:hint="eastAsia"/>
          <w:sz w:val="22"/>
        </w:rPr>
        <w:t>1）PV</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大項目</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1. 男性ではHb&gt;18.5g/dL、女性ではHb&gt;16.5g/dL、もしくは、赤血球量が平均正常予想値の25％を超える。</w:t>
      </w:r>
      <w:r w:rsidRPr="00BA17D9">
        <w:rPr>
          <w:rFonts w:asciiTheme="minorEastAsia" w:hAnsiTheme="minorEastAsia" w:hint="eastAsia"/>
          <w:sz w:val="22"/>
        </w:rPr>
        <w:br/>
        <w:t xml:space="preserve">2. </w:t>
      </w:r>
      <w:r w:rsidRPr="00BA17D9">
        <w:rPr>
          <w:rFonts w:asciiTheme="minorEastAsia" w:hAnsiTheme="minorEastAsia" w:hint="eastAsia"/>
          <w:i/>
          <w:sz w:val="22"/>
        </w:rPr>
        <w:t>JAK2</w:t>
      </w:r>
      <w:r w:rsidRPr="00BA17D9">
        <w:rPr>
          <w:rFonts w:asciiTheme="minorEastAsia" w:hAnsiTheme="minorEastAsia" w:hint="eastAsia"/>
          <w:sz w:val="22"/>
        </w:rPr>
        <w:t>V617F変異、または</w:t>
      </w:r>
      <w:r w:rsidRPr="00BA17D9">
        <w:rPr>
          <w:rFonts w:asciiTheme="minorEastAsia" w:hAnsiTheme="minorEastAsia" w:hint="eastAsia"/>
          <w:i/>
          <w:sz w:val="22"/>
        </w:rPr>
        <w:t xml:space="preserve">JAK2 </w:t>
      </w:r>
      <w:r w:rsidRPr="00BA17D9">
        <w:rPr>
          <w:rFonts w:asciiTheme="minorEastAsia" w:hAnsiTheme="minorEastAsia" w:hint="eastAsia"/>
          <w:sz w:val="22"/>
        </w:rPr>
        <w:t>exon12変異が認められる。</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小項目</w:t>
      </w:r>
      <w:r w:rsidRPr="00BA17D9">
        <w:rPr>
          <w:rFonts w:asciiTheme="minorEastAsia" w:hAnsiTheme="minorEastAsia" w:hint="eastAsia"/>
          <w:sz w:val="22"/>
        </w:rPr>
        <w:br/>
        <w:t>1. 骨髄生検にて、赤芽球系、顆粒球系および巨核球系細胞の著明な増殖による汎過</w:t>
      </w:r>
      <w:r w:rsidRPr="00BA17D9">
        <w:rPr>
          <w:rFonts w:asciiTheme="minorEastAsia" w:hAnsiTheme="minorEastAsia" w:hint="eastAsia"/>
          <w:sz w:val="22"/>
        </w:rPr>
        <w:lastRenderedPageBreak/>
        <w:t>形成を認める。</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2. 血清エリスロポエチン濃度の低下</w:t>
      </w:r>
      <w:r w:rsidRPr="00BA17D9">
        <w:rPr>
          <w:rFonts w:asciiTheme="minorEastAsia" w:hAnsiTheme="minorEastAsia" w:hint="eastAsia"/>
          <w:sz w:val="22"/>
        </w:rPr>
        <w:br/>
        <w:t>3. 内因性赤芽球コロニー形成</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大項目１および２と小項目の1つ、または大項目１と小項目のうち2つを満たす。</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(2) ET</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大項目</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1. 血小板数≧45万以上</w:t>
      </w: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rPr>
        <w:t>2. 骨髄生検にて、大型で過剰に分葉した成熟巨核球を伴った、おもに巨核球系細胞の増殖を認める。顆粒球系や赤芽球系細胞の明らかな増殖や、好中球の左方移動は認めない。</w:t>
      </w:r>
      <w:r w:rsidRPr="00BA17D9">
        <w:rPr>
          <w:rFonts w:asciiTheme="minorEastAsia" w:hAnsiTheme="minorEastAsia" w:hint="eastAsia"/>
          <w:sz w:val="22"/>
        </w:rPr>
        <w:br/>
        <w:t xml:space="preserve">3. </w:t>
      </w:r>
      <w:r w:rsidRPr="00BA17D9">
        <w:rPr>
          <w:rFonts w:asciiTheme="minorEastAsia" w:hAnsiTheme="minorEastAsia" w:hint="eastAsia"/>
          <w:i/>
          <w:sz w:val="22"/>
        </w:rPr>
        <w:t>BCR-ABL</w:t>
      </w:r>
      <w:r w:rsidRPr="00BA17D9">
        <w:rPr>
          <w:rFonts w:asciiTheme="minorEastAsia" w:hAnsiTheme="minorEastAsia" w:hint="eastAsia"/>
          <w:sz w:val="22"/>
        </w:rPr>
        <w:t>陽性CML、PV、PMF、MDSや他の骨髄系腫瘍のWHO基準をみたさないこと。</w:t>
      </w:r>
      <w:r w:rsidRPr="00BA17D9">
        <w:rPr>
          <w:rFonts w:asciiTheme="minorEastAsia" w:hAnsiTheme="minorEastAsia" w:hint="eastAsia"/>
          <w:sz w:val="22"/>
        </w:rPr>
        <w:br/>
        <w:t xml:space="preserve">4. </w:t>
      </w:r>
      <w:r w:rsidRPr="00BA17D9">
        <w:rPr>
          <w:rFonts w:asciiTheme="minorEastAsia" w:hAnsiTheme="minorEastAsia" w:hint="eastAsia"/>
          <w:i/>
          <w:sz w:val="22"/>
        </w:rPr>
        <w:t>JAK2</w:t>
      </w:r>
      <w:r w:rsidRPr="00BA17D9">
        <w:rPr>
          <w:rFonts w:asciiTheme="minorEastAsia" w:hAnsiTheme="minorEastAsia" w:hint="eastAsia"/>
          <w:sz w:val="22"/>
        </w:rPr>
        <w:t>V617F変異あるいは他のクローナルマーカーが存在、あるいは反応性血小板増加症の所見がないこと。</w:t>
      </w:r>
      <w:r w:rsidRPr="00BA17D9">
        <w:rPr>
          <w:rFonts w:asciiTheme="minorEastAsia" w:hAnsiTheme="minorEastAsia" w:hint="eastAsia"/>
          <w:sz w:val="22"/>
        </w:rPr>
        <w:br/>
        <w:t>大項目を4つすべて満たす。</w:t>
      </w:r>
      <w:r w:rsidRPr="00BA17D9">
        <w:rPr>
          <w:rFonts w:asciiTheme="minorEastAsia" w:hAnsiTheme="minorEastAsia" w:cstheme="minorBidi" w:hint="eastAsia"/>
          <w:sz w:val="22"/>
        </w:rPr>
        <w:t xml:space="preserve"> </w:t>
      </w:r>
    </w:p>
    <w:p w:rsidR="00650B11" w:rsidRPr="00387566"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5.5.2.</w:t>
      </w:r>
      <w:r w:rsidRPr="00387566">
        <w:rPr>
          <w:rFonts w:asciiTheme="minorEastAsia" w:hAnsiTheme="minorEastAsia" w:hint="eastAsia"/>
          <w:sz w:val="22"/>
          <w:szCs w:val="22"/>
        </w:rPr>
        <w:t xml:space="preserve"> WHO分類改訂第4版(2017)</w:t>
      </w:r>
    </w:p>
    <w:p w:rsidR="00650B11" w:rsidRPr="00BA17D9" w:rsidRDefault="00650B11" w:rsidP="00650B11">
      <w:pPr>
        <w:rPr>
          <w:rFonts w:asciiTheme="minorEastAsia" w:hAnsiTheme="minorEastAsia"/>
          <w:sz w:val="22"/>
        </w:rPr>
      </w:pPr>
      <w:r w:rsidRPr="00BA17D9">
        <w:rPr>
          <w:rFonts w:asciiTheme="minorEastAsia" w:hAnsiTheme="minorEastAsia" w:cs="ＭＳ 明朝" w:hint="eastAsia"/>
          <w:sz w:val="22"/>
        </w:rPr>
        <w:t>（</w:t>
      </w:r>
      <w:r w:rsidRPr="00BA17D9">
        <w:rPr>
          <w:rFonts w:asciiTheme="minorEastAsia" w:hAnsiTheme="minorEastAsia" w:hint="eastAsia"/>
          <w:sz w:val="22"/>
        </w:rPr>
        <w:t>1）PV</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大項目</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1. 男性ではHb&gt;16.5g/dLあるいはHt&gt;49%、女性ではHb&gt;16.0g/dLあるいはHt&gt;48%、もしくは、赤血球量が平均正常予想値の25％を超える。</w:t>
      </w:r>
      <w:r w:rsidRPr="00BA17D9">
        <w:rPr>
          <w:rFonts w:asciiTheme="minorEastAsia" w:hAnsiTheme="minorEastAsia" w:hint="eastAsia"/>
          <w:sz w:val="22"/>
        </w:rPr>
        <w:br/>
        <w:t>2. 骨髄生検にて、赤芽球系、顆粒球系および巨核球系細胞の増殖と、大小さまざまな成熟巨核球を伴う汎過形成（年齢に比して）を認める。</w:t>
      </w:r>
      <w:r w:rsidRPr="00BA17D9">
        <w:rPr>
          <w:rFonts w:asciiTheme="minorEastAsia" w:hAnsiTheme="minorEastAsia" w:hint="eastAsia"/>
          <w:sz w:val="22"/>
        </w:rPr>
        <w:br/>
        <w:t xml:space="preserve">3. </w:t>
      </w:r>
      <w:r w:rsidRPr="00BA17D9">
        <w:rPr>
          <w:rFonts w:asciiTheme="minorEastAsia" w:hAnsiTheme="minorEastAsia" w:hint="eastAsia"/>
          <w:i/>
          <w:sz w:val="22"/>
        </w:rPr>
        <w:t>JAK2</w:t>
      </w:r>
      <w:r w:rsidRPr="00BA17D9">
        <w:rPr>
          <w:rFonts w:asciiTheme="minorEastAsia" w:hAnsiTheme="minorEastAsia" w:hint="eastAsia"/>
          <w:sz w:val="22"/>
        </w:rPr>
        <w:t>V617F変異、または</w:t>
      </w:r>
      <w:r w:rsidRPr="00BA17D9">
        <w:rPr>
          <w:rFonts w:asciiTheme="minorEastAsia" w:hAnsiTheme="minorEastAsia" w:hint="eastAsia"/>
          <w:i/>
          <w:sz w:val="22"/>
        </w:rPr>
        <w:t xml:space="preserve">JAK2 </w:t>
      </w:r>
      <w:r w:rsidRPr="00BA17D9">
        <w:rPr>
          <w:rFonts w:asciiTheme="minorEastAsia" w:hAnsiTheme="minorEastAsia" w:hint="eastAsia"/>
          <w:sz w:val="22"/>
        </w:rPr>
        <w:t>exon12変異が認められる。</w:t>
      </w:r>
      <w:r w:rsidRPr="00BA17D9">
        <w:rPr>
          <w:rFonts w:asciiTheme="minorEastAsia" w:hAnsiTheme="minorEastAsia" w:hint="eastAsia"/>
          <w:sz w:val="22"/>
        </w:rPr>
        <w:br/>
        <w:t>小項目</w:t>
      </w:r>
      <w:r w:rsidRPr="00BA17D9">
        <w:rPr>
          <w:rFonts w:asciiTheme="minorEastAsia" w:hAnsiTheme="minorEastAsia" w:hint="eastAsia"/>
          <w:sz w:val="22"/>
        </w:rPr>
        <w:br/>
        <w:t>1. 血清エリスロポエチンの低下。</w:t>
      </w:r>
      <w:r w:rsidRPr="00BA17D9">
        <w:rPr>
          <w:rFonts w:asciiTheme="minorEastAsia" w:hAnsiTheme="minorEastAsia" w:hint="eastAsia"/>
          <w:sz w:val="22"/>
        </w:rPr>
        <w:br/>
        <w:t>大項目を3つすべて満たすか、大項目１および２と小項目を満たす。</w:t>
      </w:r>
      <w:r w:rsidRPr="00BA17D9">
        <w:rPr>
          <w:rFonts w:asciiTheme="minorEastAsia" w:hAnsiTheme="minorEastAsia" w:hint="eastAsia"/>
          <w:sz w:val="22"/>
        </w:rPr>
        <w:br/>
        <w:t>注：大項目２の骨髄生検は、持続する赤血球増加（男性でHb&gt;18.5g/dLあるいはHt&gt;55.5%、女性でHb&gt;16.5g/dLあるいはHt&gt;49.5%）を認め、大項目3と小項目を満たす場合は、必須ではない。ただし、骨髄線維化の初期は、骨髄生検のみで検出可能で（約20％の症例で認められる）、線維化の所見により、二次性骨髄線維症へのより早期の進行を予想可能である。</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(2) ET</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lastRenderedPageBreak/>
        <w:t>大項目</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1. 血小板数≧45万以上</w:t>
      </w: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rPr>
        <w:t>2. 骨髄生検にて、大型で過剰に分葉した成熟巨核球を伴った、おもに巨核球系細胞の増殖を認める。顆粒球系や赤芽球系細胞の明らかな増殖や、好中球の左方移動は認めない。細網線維の軽度の増加（グレード１）は極めてまれである。</w:t>
      </w:r>
      <w:r w:rsidRPr="00BA17D9">
        <w:rPr>
          <w:rFonts w:asciiTheme="minorEastAsia" w:hAnsiTheme="minorEastAsia" w:hint="eastAsia"/>
          <w:sz w:val="22"/>
        </w:rPr>
        <w:br/>
        <w:t xml:space="preserve">3. </w:t>
      </w:r>
      <w:r w:rsidRPr="00BA17D9">
        <w:rPr>
          <w:rFonts w:asciiTheme="minorEastAsia" w:hAnsiTheme="minorEastAsia" w:hint="eastAsia"/>
          <w:i/>
          <w:sz w:val="22"/>
        </w:rPr>
        <w:t>BCR-ABL</w:t>
      </w:r>
      <w:r w:rsidRPr="00BA17D9">
        <w:rPr>
          <w:rFonts w:asciiTheme="minorEastAsia" w:hAnsiTheme="minorEastAsia" w:hint="eastAsia"/>
          <w:sz w:val="22"/>
        </w:rPr>
        <w:t>陽性CML、PV、PMF、MDSや他の骨髄系腫瘍のWHO基準をみたさないこと。</w:t>
      </w:r>
      <w:r w:rsidRPr="00BA17D9">
        <w:rPr>
          <w:rFonts w:asciiTheme="minorEastAsia" w:hAnsiTheme="minorEastAsia" w:hint="eastAsia"/>
          <w:sz w:val="22"/>
        </w:rPr>
        <w:br/>
        <w:t xml:space="preserve">4. </w:t>
      </w:r>
      <w:r w:rsidRPr="00BA17D9">
        <w:rPr>
          <w:rFonts w:asciiTheme="minorEastAsia" w:hAnsiTheme="minorEastAsia" w:hint="eastAsia"/>
          <w:i/>
          <w:sz w:val="22"/>
        </w:rPr>
        <w:t>JAK2、CALR、MPL</w:t>
      </w:r>
      <w:r w:rsidRPr="00BA17D9">
        <w:rPr>
          <w:rFonts w:asciiTheme="minorEastAsia" w:hAnsiTheme="minorEastAsia" w:hint="eastAsia"/>
          <w:sz w:val="22"/>
        </w:rPr>
        <w:t>いずれかの遺伝子変異を認める。</w:t>
      </w:r>
      <w:r w:rsidRPr="00BA17D9">
        <w:rPr>
          <w:rFonts w:asciiTheme="minorEastAsia" w:hAnsiTheme="minorEastAsia" w:hint="eastAsia"/>
          <w:sz w:val="22"/>
        </w:rPr>
        <w:br/>
        <w:t>小項目</w:t>
      </w:r>
      <w:r w:rsidRPr="00BA17D9">
        <w:rPr>
          <w:rFonts w:asciiTheme="minorEastAsia" w:hAnsiTheme="minorEastAsia" w:hint="eastAsia"/>
          <w:sz w:val="22"/>
        </w:rPr>
        <w:br/>
        <w:t>1. 染色体異常などのクローナルマーカーが存在、あるいは、反応性血小板増加症の所見がないこと。</w:t>
      </w:r>
      <w:r w:rsidRPr="00BA17D9">
        <w:rPr>
          <w:rFonts w:asciiTheme="minorEastAsia" w:hAnsiTheme="minorEastAsia" w:hint="eastAsia"/>
          <w:sz w:val="22"/>
        </w:rPr>
        <w:br/>
        <w:t>大項目を4つすべて満たすか、大項目１-3すべてと小項目を満たす。</w:t>
      </w:r>
      <w:r w:rsidRPr="00BA17D9">
        <w:rPr>
          <w:rFonts w:asciiTheme="minorEastAsia" w:hAnsiTheme="minorEastAsia" w:cstheme="minorBidi" w:hint="eastAsia"/>
          <w:sz w:val="22"/>
        </w:rPr>
        <w:t xml:space="preserve"> </w:t>
      </w: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5.5.3. 遺伝子変異検査</w:t>
      </w: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診断を目的とする</w:t>
      </w:r>
      <w:r w:rsidRPr="00BA17D9">
        <w:rPr>
          <w:rFonts w:asciiTheme="minorEastAsia" w:hAnsiTheme="minorEastAsia" w:hint="eastAsia"/>
          <w:i/>
          <w:sz w:val="22"/>
        </w:rPr>
        <w:t>JAK2</w:t>
      </w:r>
      <w:r w:rsidRPr="00BA17D9">
        <w:rPr>
          <w:rFonts w:asciiTheme="minorEastAsia" w:hAnsiTheme="minorEastAsia" w:hint="eastAsia"/>
          <w:sz w:val="22"/>
        </w:rPr>
        <w:t>V617F変異、</w:t>
      </w:r>
      <w:r w:rsidRPr="00BA17D9">
        <w:rPr>
          <w:rFonts w:asciiTheme="minorEastAsia" w:hAnsiTheme="minorEastAsia" w:hint="eastAsia"/>
          <w:i/>
          <w:sz w:val="22"/>
        </w:rPr>
        <w:t>JAK2</w:t>
      </w:r>
      <w:r w:rsidRPr="00BA17D9">
        <w:rPr>
          <w:rFonts w:asciiTheme="minorEastAsia" w:hAnsiTheme="minorEastAsia" w:hint="eastAsia"/>
          <w:sz w:val="22"/>
        </w:rPr>
        <w:t xml:space="preserve"> exon12変異、</w:t>
      </w:r>
      <w:r w:rsidRPr="00BA17D9">
        <w:rPr>
          <w:rFonts w:asciiTheme="minorEastAsia" w:hAnsiTheme="minorEastAsia" w:hint="eastAsia"/>
          <w:i/>
          <w:sz w:val="22"/>
        </w:rPr>
        <w:t>MPL</w:t>
      </w:r>
      <w:r w:rsidRPr="00BA17D9">
        <w:rPr>
          <w:rFonts w:asciiTheme="minorEastAsia" w:hAnsiTheme="minorEastAsia" w:hint="eastAsia"/>
          <w:sz w:val="22"/>
        </w:rPr>
        <w:t>変異、</w:t>
      </w:r>
      <w:r w:rsidRPr="00BA17D9">
        <w:rPr>
          <w:rFonts w:asciiTheme="minorEastAsia" w:hAnsiTheme="minorEastAsia" w:hint="eastAsia"/>
          <w:i/>
          <w:sz w:val="22"/>
        </w:rPr>
        <w:t>CALR</w:t>
      </w:r>
      <w:r w:rsidRPr="00BA17D9">
        <w:rPr>
          <w:rFonts w:asciiTheme="minorEastAsia" w:hAnsiTheme="minorEastAsia" w:hint="eastAsia"/>
          <w:sz w:val="22"/>
        </w:rPr>
        <w:t>変異の検索は、各施設にて施行する。その際の検査方法は各施設の判断に委ねる。</w:t>
      </w:r>
    </w:p>
    <w:p w:rsidR="00650B11" w:rsidRPr="00BA17D9" w:rsidRDefault="00650B11" w:rsidP="00650B11">
      <w:pPr>
        <w:pStyle w:val="Web"/>
        <w:spacing w:before="4" w:after="4"/>
        <w:rPr>
          <w:rFonts w:asciiTheme="minorEastAsia" w:hAnsiTheme="minorEastAsia"/>
          <w:sz w:val="22"/>
          <w:szCs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 xml:space="preserve">6. 手順 </w:t>
      </w: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6.1. スケジュール</w:t>
      </w: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１）研究責任者または研究分担者は、本研究計画書を各施設の倫理委員会（機関審査委員会）に提出し、本研究計画実施の承認を得る。本研究計画書の承認が得られた後、承認書のコピーもしくは電子ファイルを</w:t>
      </w:r>
      <w:r w:rsidRPr="00387566">
        <w:rPr>
          <w:rFonts w:asciiTheme="minorEastAsia" w:hAnsiTheme="minorEastAsia" w:hint="eastAsia"/>
          <w:sz w:val="22"/>
        </w:rPr>
        <w:t>データセンターへ送付する（E-mail：datacenter@nnh.go.jp）。対</w:t>
      </w:r>
      <w:r w:rsidRPr="00BA17D9">
        <w:rPr>
          <w:rFonts w:asciiTheme="minorEastAsia" w:hAnsiTheme="minorEastAsia" w:hint="eastAsia"/>
          <w:sz w:val="22"/>
        </w:rPr>
        <w:t>象および対象者の診療録上の診療期間に注意し患者を集積する。</w:t>
      </w: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２）診療録をもとに、診断日、患者の診断時の年齢、性別、ドライバー遺伝子変異の有無、血栓症・出血性イベント発症に関連すると予測される臨床血液データ、心血管リスク、血栓性・出血性イベントの有無、治療状況、疾患診断後のイベント、AL/</w:t>
      </w:r>
      <w:r w:rsidRPr="00BA17D9">
        <w:rPr>
          <w:rFonts w:asciiTheme="minorEastAsia" w:hAnsiTheme="minorEastAsia"/>
          <w:sz w:val="22"/>
        </w:rPr>
        <w:t>MDS/</w:t>
      </w:r>
      <w:r w:rsidRPr="00BA17D9">
        <w:rPr>
          <w:rFonts w:asciiTheme="minorEastAsia" w:hAnsiTheme="minorEastAsia" w:hint="eastAsia"/>
          <w:sz w:val="22"/>
        </w:rPr>
        <w:t xml:space="preserve">sMF/PV（ETから）への移行、診断後の二次がんの発症、あらゆる原因による死亡とその死因を調査し、EDC (Electronic Data Capture) </w:t>
      </w:r>
      <w:r w:rsidRPr="00BA17D9">
        <w:rPr>
          <w:rFonts w:asciiTheme="minorEastAsia" w:hAnsiTheme="minorEastAsia" w:cs="ＭＳ 明朝" w:hint="eastAsia"/>
          <w:sz w:val="22"/>
        </w:rPr>
        <w:t>システムを用いて症例登録を行う。症例登録時に登録番号が発番され、以降のデータセンターとのやりとりには個人情報を用いず、発番された症例登録番号を用いる。</w:t>
      </w:r>
      <w:r w:rsidRPr="00BA17D9">
        <w:rPr>
          <w:rFonts w:asciiTheme="minorEastAsia" w:hAnsiTheme="minorEastAsia" w:hint="eastAsia"/>
          <w:sz w:val="22"/>
        </w:rPr>
        <w:t>EDC</w:t>
      </w:r>
      <w:r w:rsidRPr="00BA17D9">
        <w:rPr>
          <w:rFonts w:asciiTheme="minorEastAsia" w:hAnsiTheme="minorEastAsia" w:cs="ＭＳ 明朝" w:hint="eastAsia"/>
          <w:sz w:val="22"/>
        </w:rPr>
        <w:t>システムへのアクセスには、日本血液学会専門医の資格をもつ研究責任者が、データセンターへ施設登録を行うとともに、研究分担者ならびに研究責任者が指名する入力補助</w:t>
      </w:r>
      <w:r w:rsidRPr="00BA17D9">
        <w:rPr>
          <w:rFonts w:asciiTheme="minorEastAsia" w:hAnsiTheme="minorEastAsia" w:cs="ＭＳ 明朝" w:hint="eastAsia"/>
          <w:sz w:val="22"/>
        </w:rPr>
        <w:lastRenderedPageBreak/>
        <w:t>者の登録を行い、個人認証アカウントの取得が必要である。オンラインシステムへのアクセスは、そのアカウントを用いて行われる。</w:t>
      </w:r>
    </w:p>
    <w:p w:rsidR="00650B11" w:rsidRPr="00387566" w:rsidRDefault="00650B11" w:rsidP="00650B11">
      <w:pPr>
        <w:widowControl/>
        <w:autoSpaceDE w:val="0"/>
        <w:autoSpaceDN w:val="0"/>
        <w:adjustRightInd w:val="0"/>
        <w:jc w:val="left"/>
        <w:rPr>
          <w:rFonts w:ascii="Ó;Xˇ" w:hAnsi="Ó;Xˇ" w:cs="Ó;Xˇ"/>
          <w:kern w:val="0"/>
          <w:sz w:val="22"/>
          <w:szCs w:val="22"/>
        </w:rPr>
      </w:pPr>
      <w:r w:rsidRPr="00BA17D9">
        <w:rPr>
          <w:rFonts w:asciiTheme="minorEastAsia" w:hAnsiTheme="minorEastAsia" w:hint="eastAsia"/>
          <w:sz w:val="22"/>
        </w:rPr>
        <w:t>（３）</w:t>
      </w:r>
      <w:r w:rsidRPr="00BA17D9">
        <w:rPr>
          <w:rFonts w:asciiTheme="minorEastAsia" w:hAnsiTheme="minorEastAsia" w:cs="ＭＳ 明朝" w:hint="eastAsia"/>
          <w:sz w:val="22"/>
        </w:rPr>
        <w:t>すべてのデータは、送信時に暗号化される。</w:t>
      </w:r>
      <w:r w:rsidRPr="00387566">
        <w:rPr>
          <w:rFonts w:ascii="Ó;Xˇ" w:hAnsi="Ó;Xˇ" w:cs="Ó;Xˇ" w:hint="eastAsia"/>
          <w:kern w:val="0"/>
          <w:sz w:val="22"/>
          <w:szCs w:val="22"/>
        </w:rPr>
        <w:t>重複登録をさけるため、氏名の</w:t>
      </w:r>
      <w:r w:rsidRPr="00387566">
        <w:rPr>
          <w:rFonts w:ascii="Ó;Xˇ" w:hAnsi="Ó;Xˇ" w:cs="Ó;Xˇ" w:hint="eastAsia"/>
          <w:kern w:val="0"/>
          <w:sz w:val="22"/>
          <w:szCs w:val="22"/>
        </w:rPr>
        <w:t xml:space="preserve"> </w:t>
      </w:r>
      <w:r w:rsidRPr="00387566">
        <w:rPr>
          <w:rFonts w:ascii="Ó;Xˇ" w:hAnsi="Ó;Xˇ" w:cs="Ó;Xˇ" w:hint="eastAsia"/>
          <w:kern w:val="0"/>
          <w:sz w:val="22"/>
          <w:szCs w:val="22"/>
        </w:rPr>
        <w:t>イニシャル、診療</w:t>
      </w:r>
      <w:r w:rsidRPr="00387566">
        <w:rPr>
          <w:rFonts w:ascii="Ó;Xˇ" w:hAnsi="Ó;Xˇ" w:cs="Ó;Xˇ" w:hint="eastAsia"/>
          <w:kern w:val="0"/>
          <w:sz w:val="22"/>
          <w:szCs w:val="22"/>
        </w:rPr>
        <w:t>ID</w:t>
      </w:r>
      <w:r w:rsidRPr="00387566">
        <w:rPr>
          <w:rFonts w:ascii="Ó;Xˇ" w:hAnsi="Ó;Xˇ" w:cs="Ó;Xˇ" w:hint="eastAsia"/>
          <w:kern w:val="0"/>
          <w:sz w:val="22"/>
          <w:szCs w:val="22"/>
        </w:rPr>
        <w:t>、生年月日、初発時住所</w:t>
      </w:r>
      <w:r w:rsidRPr="00387566">
        <w:rPr>
          <w:rFonts w:ascii="Ó;Xˇ" w:hAnsi="Ó;Xˇ" w:cs="Ó;Xˇ" w:hint="eastAsia"/>
          <w:kern w:val="0"/>
          <w:sz w:val="22"/>
          <w:szCs w:val="22"/>
        </w:rPr>
        <w:t>(</w:t>
      </w:r>
      <w:r w:rsidRPr="00387566">
        <w:rPr>
          <w:rFonts w:ascii="Ó;Xˇ" w:hAnsi="Ó;Xˇ" w:cs="Ó;Xˇ" w:hint="eastAsia"/>
          <w:kern w:val="0"/>
          <w:sz w:val="22"/>
          <w:szCs w:val="22"/>
        </w:rPr>
        <w:t>市区郡</w:t>
      </w:r>
      <w:r w:rsidRPr="00387566">
        <w:rPr>
          <w:rFonts w:ascii="Ó;Xˇ" w:hAnsi="Ó;Xˇ" w:cs="Ó;Xˇ" w:hint="eastAsia"/>
          <w:kern w:val="0"/>
          <w:sz w:val="22"/>
          <w:szCs w:val="22"/>
        </w:rPr>
        <w:t>)</w:t>
      </w:r>
      <w:r w:rsidRPr="00387566">
        <w:rPr>
          <w:rFonts w:ascii="Ó;Xˇ" w:hAnsi="Ó;Xˇ" w:cs="Ó;Xˇ" w:hint="eastAsia"/>
          <w:kern w:val="0"/>
          <w:sz w:val="22"/>
          <w:szCs w:val="22"/>
        </w:rPr>
        <w:t>を報告する。イニシャル、診療</w:t>
      </w:r>
      <w:r w:rsidRPr="00387566">
        <w:rPr>
          <w:rFonts w:ascii="Ó;Xˇ" w:hAnsi="Ó;Xˇ" w:cs="Ó;Xˇ" w:hint="eastAsia"/>
          <w:kern w:val="0"/>
          <w:sz w:val="22"/>
          <w:szCs w:val="22"/>
        </w:rPr>
        <w:t>ID</w:t>
      </w:r>
      <w:r w:rsidRPr="00387566">
        <w:rPr>
          <w:rFonts w:ascii="Ó;Xˇ" w:hAnsi="Ó;Xˇ" w:cs="Ó;Xˇ" w:hint="eastAsia"/>
          <w:kern w:val="0"/>
          <w:sz w:val="22"/>
          <w:szCs w:val="22"/>
        </w:rPr>
        <w:t>は重複登録チェックのみに用いられ、解析データには含まれない。</w:t>
      </w:r>
    </w:p>
    <w:p w:rsidR="00650B11" w:rsidRPr="00BA17D9" w:rsidRDefault="00650B11" w:rsidP="00650B11">
      <w:pPr>
        <w:widowControl/>
        <w:autoSpaceDE w:val="0"/>
        <w:autoSpaceDN w:val="0"/>
        <w:adjustRightInd w:val="0"/>
        <w:jc w:val="left"/>
        <w:rPr>
          <w:rFonts w:asciiTheme="minorEastAsia" w:hAnsiTheme="minorEastAsia" w:cs="Ó;Xˇ"/>
          <w:kern w:val="0"/>
          <w:sz w:val="22"/>
          <w:szCs w:val="22"/>
        </w:rPr>
      </w:pPr>
    </w:p>
    <w:p w:rsidR="00650B11" w:rsidRPr="00BA17D9"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7. 評価</w:t>
      </w: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主要評価項目：</w:t>
      </w:r>
      <w:r w:rsidRPr="00BA17D9">
        <w:rPr>
          <w:rFonts w:asciiTheme="minorEastAsia" w:hAnsiTheme="minorEastAsia" w:hint="eastAsia"/>
          <w:sz w:val="22"/>
        </w:rPr>
        <w:t>全生存期間（Overall survival: OS）</w:t>
      </w:r>
      <w:r w:rsidRPr="00BA17D9">
        <w:rPr>
          <w:rFonts w:asciiTheme="minorEastAsia" w:hAnsiTheme="minorEastAsia" w:cstheme="minorBidi" w:hint="eastAsia"/>
          <w:sz w:val="22"/>
        </w:rPr>
        <w:t xml:space="preserve"> </w:t>
      </w:r>
    </w:p>
    <w:p w:rsidR="00650B11" w:rsidRPr="00BA17D9" w:rsidRDefault="00650B11" w:rsidP="00650B11">
      <w:pPr>
        <w:autoSpaceDE w:val="0"/>
        <w:autoSpaceDN w:val="0"/>
        <w:adjustRightInd w:val="0"/>
        <w:jc w:val="left"/>
        <w:rPr>
          <w:rFonts w:asciiTheme="minorEastAsia" w:hAnsiTheme="minorEastAsia"/>
          <w:kern w:val="0"/>
          <w:sz w:val="22"/>
          <w:szCs w:val="19"/>
        </w:rPr>
      </w:pPr>
      <w:r w:rsidRPr="00BA17D9">
        <w:rPr>
          <w:rFonts w:asciiTheme="minorEastAsia" w:hAnsiTheme="minorEastAsia" w:hint="eastAsia"/>
          <w:sz w:val="22"/>
          <w:szCs w:val="22"/>
        </w:rPr>
        <w:t>副次評価項目：</w:t>
      </w:r>
      <w:r w:rsidRPr="00BA17D9">
        <w:rPr>
          <w:rFonts w:asciiTheme="minorEastAsia" w:hAnsiTheme="minorEastAsia" w:hint="eastAsia"/>
          <w:sz w:val="22"/>
        </w:rPr>
        <w:t>血栓性・出血性イベントの発症、</w:t>
      </w:r>
      <w:r w:rsidRPr="00BA17D9">
        <w:rPr>
          <w:rFonts w:asciiTheme="minorEastAsia" w:hAnsiTheme="minorEastAsia" w:hint="eastAsia"/>
          <w:kern w:val="0"/>
          <w:sz w:val="22"/>
          <w:szCs w:val="19"/>
        </w:rPr>
        <w:t>ALへの移行、MDSへの移行、sMFへの移行、ETからPVへの移行、二次がんの発症</w:t>
      </w:r>
    </w:p>
    <w:p w:rsidR="00650B11" w:rsidRPr="00BA17D9" w:rsidRDefault="00650B11" w:rsidP="00650B11">
      <w:pPr>
        <w:pStyle w:val="Web"/>
        <w:spacing w:before="4" w:after="4"/>
        <w:rPr>
          <w:rFonts w:asciiTheme="minorEastAsia" w:hAnsiTheme="minorEastAsia"/>
          <w:sz w:val="22"/>
        </w:rPr>
      </w:pPr>
    </w:p>
    <w:p w:rsidR="00650B11" w:rsidRPr="00BA17D9" w:rsidRDefault="00650B11" w:rsidP="00650B11">
      <w:pPr>
        <w:pStyle w:val="Web"/>
        <w:spacing w:before="4" w:after="4"/>
        <w:rPr>
          <w:rFonts w:asciiTheme="minorEastAsia" w:hAnsiTheme="minorEastAsia"/>
          <w:sz w:val="22"/>
          <w:szCs w:val="22"/>
        </w:rPr>
      </w:pPr>
      <w:r w:rsidRPr="00BA17D9">
        <w:rPr>
          <w:rFonts w:asciiTheme="minorEastAsia" w:hAnsiTheme="minorEastAsia" w:hint="eastAsia"/>
          <w:sz w:val="22"/>
          <w:szCs w:val="22"/>
        </w:rPr>
        <w:t>7.1. 主要評価項目</w:t>
      </w: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全生存期間（Overall survival: OS）</w:t>
      </w: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起算日からあらゆる原因の死亡日までの期間を全生存期間とする。生存例では最終生存確認日をもって打ち切りとする。追跡不能例では追跡不能となる以前の生存が確認されていた最終日をもって打ち切りとする。</w:t>
      </w:r>
    </w:p>
    <w:p w:rsidR="00650B11" w:rsidRPr="00BA17D9" w:rsidRDefault="00650B11" w:rsidP="00650B11">
      <w:pPr>
        <w:widowControl/>
        <w:spacing w:beforeLines="1" w:before="4" w:afterLines="1" w:after="4"/>
        <w:jc w:val="left"/>
        <w:rPr>
          <w:rFonts w:asciiTheme="minorEastAsia" w:hAnsiTheme="minorEastAsia" w:cs="Times New Roman"/>
          <w:kern w:val="0"/>
          <w:sz w:val="22"/>
          <w:szCs w:val="22"/>
        </w:rPr>
      </w:pPr>
    </w:p>
    <w:p w:rsidR="00650B11" w:rsidRPr="00BA17D9" w:rsidRDefault="00650B11" w:rsidP="00650B11">
      <w:pPr>
        <w:autoSpaceDE w:val="0"/>
        <w:autoSpaceDN w:val="0"/>
        <w:adjustRightInd w:val="0"/>
        <w:jc w:val="left"/>
        <w:rPr>
          <w:rFonts w:asciiTheme="minorEastAsia" w:hAnsiTheme="minorEastAsia"/>
          <w:kern w:val="0"/>
          <w:sz w:val="22"/>
          <w:szCs w:val="19"/>
        </w:rPr>
      </w:pPr>
      <w:r w:rsidRPr="00BA17D9">
        <w:rPr>
          <w:rFonts w:asciiTheme="minorEastAsia" w:hAnsiTheme="minorEastAsia" w:cs="Times New Roman" w:hint="eastAsia"/>
          <w:kern w:val="0"/>
          <w:sz w:val="22"/>
          <w:szCs w:val="22"/>
        </w:rPr>
        <w:t>7.2. 副次評価項目：</w:t>
      </w:r>
      <w:r w:rsidRPr="00BA17D9">
        <w:rPr>
          <w:rFonts w:asciiTheme="minorEastAsia" w:hAnsiTheme="minorEastAsia" w:hint="eastAsia"/>
          <w:sz w:val="22"/>
        </w:rPr>
        <w:t>血栓性・出血性イベントの発症、</w:t>
      </w:r>
      <w:r w:rsidRPr="00BA17D9">
        <w:rPr>
          <w:rFonts w:asciiTheme="minorEastAsia" w:hAnsiTheme="minorEastAsia" w:hint="eastAsia"/>
          <w:kern w:val="0"/>
          <w:sz w:val="22"/>
          <w:szCs w:val="19"/>
        </w:rPr>
        <w:t>ALへの移行、MDSへの移行、sMFへの移行、ETからPVへの移行、二次がんの発症</w:t>
      </w:r>
    </w:p>
    <w:p w:rsidR="00650B11" w:rsidRPr="00BA17D9" w:rsidRDefault="00650B11" w:rsidP="00650B11">
      <w:pPr>
        <w:widowControl/>
        <w:spacing w:beforeLines="1" w:before="4" w:afterLines="1" w:after="4"/>
        <w:jc w:val="left"/>
        <w:rPr>
          <w:rFonts w:asciiTheme="minorEastAsia" w:hAnsiTheme="minorEastAsia" w:cs="Times New Roman"/>
          <w:kern w:val="0"/>
          <w:sz w:val="22"/>
          <w:szCs w:val="22"/>
        </w:rPr>
      </w:pP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7.2.1. 血栓症・出血性イベントの発症</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起算日から以下のイベントのいずれかが発症するまでの期間。</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血栓性イベント</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脳梗塞、一過性脳虚血性発作、心筋梗塞、狭心症、末梢閉塞性動脈疾患、肢端紅痛症、深部静脈血栓症、肺塞栓</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出血性イベント</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脳出血、消化管出血、血尿、粘膜出血(口腔内、鼻腔粘膜)</w:t>
      </w:r>
    </w:p>
    <w:p w:rsidR="00650B11" w:rsidRPr="00BA17D9"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7.2.2. 急性白血病への移行</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PV、ET経過中に、末梢血あるいは骨髄中の芽球が20％を超えて増加した場合、ALへの移行と定義する。</w:t>
      </w:r>
    </w:p>
    <w:p w:rsidR="00650B11" w:rsidRPr="00BA17D9"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7.2.3. 骨髄異形成症候群への移行</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PV、ET経過中に、以下の1と2をともに満たす場合、MDSへの移行と定義する。</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lastRenderedPageBreak/>
        <w:t>1. 1系統以上の血球減少(ヘモグロビン＜10g/dl、血小板数＜10万、好中球数＜1800μl)</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2. 以下の条件のいずれか1項目以上を満たす。</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１）1系統以上の異形成(異形成の定量的判定基準は10%以上)</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２）特徴的な染色体異常</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+8*、 del(20q)*、 -Y*、 -7 or del(7q)、 -5 or del(5q)、 i(17q) or t(17p)、 -13 or del(13q)、 del(11q)、 del(12p) or t(12p)、 del(9q)、 idic(X)(q13)、 t(11;16)(q23;p13.3)、 t(3;21)(q26.2;q22.1)、 t(1;3)(p36.3;q21.2)、 t(2;11)(q21;q23)、 inv(3)(q21;q26.2)、 t(6;9)(q23;p34)</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*印はMDS以外の病態でも認めることがある。このため単独ではMDSと診断できない。形態学的以上の存在が診断に必須。*印以外の染色体異常はそれだけでMDSと診断できる。</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３）芽球増加（骨髄芽球：5-19%、末梢血芽球1-19%、あるいはアウエル小体）</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ただし、反応性変化でも異形成が10%を超えることがあり得るため、できる限り他疾患の可能性は否定しておく。特に異形成が軽度、1系統のみの場合は注意を要する。</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MDSに特異性の高い異形成として、1．微小巨核球、2．脱顆粒・乏顆粒好中球、3．好中球偽pelger核異型、4．環状鉄芽球が挙げられる。その他の異形成は他疾患でもあり得ることに注意(2-4については特発性造血障害班「形態診断アトラス」に記載)。</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以上の基準を満たしたうえで、CMML(単球1000/μl以上)やAML with recurrent genetic abnormalities(t(8;21)やt(15;17)等)などの特徴的な病態の可能性は排除する。</w:t>
      </w: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7.2.4. 二次性骨髄線維症への移行</w:t>
      </w:r>
    </w:p>
    <w:p w:rsidR="00650B11" w:rsidRPr="00BA17D9" w:rsidRDefault="00650B11" w:rsidP="00650B11">
      <w:pPr>
        <w:pStyle w:val="a6"/>
        <w:numPr>
          <w:ilvl w:val="0"/>
          <w:numId w:val="11"/>
        </w:numPr>
        <w:autoSpaceDE w:val="0"/>
        <w:autoSpaceDN w:val="0"/>
        <w:adjustRightInd w:val="0"/>
        <w:ind w:leftChars="0"/>
        <w:jc w:val="left"/>
        <w:rPr>
          <w:rFonts w:asciiTheme="minorEastAsia" w:hAnsiTheme="minorEastAsia"/>
          <w:kern w:val="0"/>
          <w:sz w:val="22"/>
        </w:rPr>
      </w:pPr>
      <w:r w:rsidRPr="00BA17D9">
        <w:rPr>
          <w:rFonts w:asciiTheme="minorEastAsia" w:hAnsiTheme="minorEastAsia" w:hint="eastAsia"/>
          <w:kern w:val="0"/>
          <w:sz w:val="22"/>
        </w:rPr>
        <w:t>PVからのsMFへの移行診断基準</w:t>
      </w:r>
    </w:p>
    <w:p w:rsidR="00650B11" w:rsidRPr="00BA17D9" w:rsidRDefault="00650B11" w:rsidP="00650B11">
      <w:pPr>
        <w:autoSpaceDE w:val="0"/>
        <w:autoSpaceDN w:val="0"/>
        <w:adjustRightInd w:val="0"/>
        <w:ind w:left="240"/>
        <w:jc w:val="left"/>
        <w:rPr>
          <w:rFonts w:asciiTheme="minorEastAsia" w:hAnsiTheme="minorEastAsia"/>
          <w:kern w:val="0"/>
          <w:sz w:val="22"/>
        </w:rPr>
      </w:pPr>
      <w:r w:rsidRPr="00BA17D9">
        <w:rPr>
          <w:rFonts w:asciiTheme="minorEastAsia" w:hAnsiTheme="minorEastAsia" w:hint="eastAsia"/>
          <w:kern w:val="0"/>
          <w:sz w:val="22"/>
        </w:rPr>
        <w:t>＜必須項目＞</w:t>
      </w:r>
    </w:p>
    <w:p w:rsidR="00650B11" w:rsidRPr="00BA17D9" w:rsidRDefault="00650B11" w:rsidP="00650B11">
      <w:pPr>
        <w:numPr>
          <w:ilvl w:val="0"/>
          <w:numId w:val="7"/>
        </w:num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以前にWHO分類2008</w:t>
      </w:r>
      <w:r w:rsidRPr="00387566">
        <w:rPr>
          <w:rFonts w:asciiTheme="minorEastAsia" w:hAnsiTheme="minorEastAsia" w:hint="eastAsia"/>
          <w:kern w:val="0"/>
          <w:sz w:val="22"/>
        </w:rPr>
        <w:t>もしくは</w:t>
      </w:r>
      <w:r w:rsidRPr="00387566">
        <w:rPr>
          <w:rFonts w:asciiTheme="minorEastAsia" w:hAnsiTheme="minorEastAsia"/>
          <w:kern w:val="0"/>
          <w:sz w:val="22"/>
        </w:rPr>
        <w:t>2017</w:t>
      </w:r>
      <w:r w:rsidRPr="00BA17D9">
        <w:rPr>
          <w:rFonts w:asciiTheme="minorEastAsia" w:hAnsiTheme="minorEastAsia" w:hint="eastAsia"/>
          <w:kern w:val="0"/>
          <w:sz w:val="22"/>
        </w:rPr>
        <w:t>の診断基準でPVと診断されている。</w:t>
      </w:r>
    </w:p>
    <w:p w:rsidR="00650B11" w:rsidRPr="00BA17D9" w:rsidRDefault="00650B11" w:rsidP="00650B11">
      <w:pPr>
        <w:numPr>
          <w:ilvl w:val="0"/>
          <w:numId w:val="7"/>
        </w:num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grade2-3（0-3 スケールにて）の骨髄線維化がみられる。</w:t>
      </w:r>
    </w:p>
    <w:p w:rsidR="00650B11" w:rsidRPr="00BA17D9" w:rsidRDefault="00650B11" w:rsidP="00650B11">
      <w:pPr>
        <w:autoSpaceDE w:val="0"/>
        <w:autoSpaceDN w:val="0"/>
        <w:adjustRightInd w:val="0"/>
        <w:ind w:left="240"/>
        <w:jc w:val="left"/>
        <w:rPr>
          <w:rFonts w:asciiTheme="minorEastAsia" w:hAnsiTheme="minorEastAsia"/>
          <w:kern w:val="0"/>
          <w:sz w:val="22"/>
        </w:rPr>
      </w:pPr>
      <w:r w:rsidRPr="00BA17D9">
        <w:rPr>
          <w:rFonts w:asciiTheme="minorEastAsia" w:hAnsiTheme="minorEastAsia" w:hint="eastAsia"/>
          <w:kern w:val="0"/>
          <w:sz w:val="22"/>
        </w:rPr>
        <w:t>＜付加的項目（2項目を要する）＞</w:t>
      </w:r>
    </w:p>
    <w:p w:rsidR="00650B11" w:rsidRPr="00BA17D9" w:rsidRDefault="00650B11" w:rsidP="00650B11">
      <w:pPr>
        <w:numPr>
          <w:ilvl w:val="0"/>
          <w:numId w:val="8"/>
        </w:num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貧血がある、あるいは抗がん薬を投与されていないにもかかわらず瀉血の必要がない、あるいは抗がん薬の投与が必要ない。</w:t>
      </w:r>
    </w:p>
    <w:p w:rsidR="00650B11" w:rsidRPr="00BA17D9" w:rsidRDefault="00650B11" w:rsidP="00650B11">
      <w:pPr>
        <w:numPr>
          <w:ilvl w:val="0"/>
          <w:numId w:val="8"/>
        </w:num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白赤芽球を認める。</w:t>
      </w:r>
    </w:p>
    <w:p w:rsidR="00650B11" w:rsidRPr="00BA17D9" w:rsidRDefault="00650B11" w:rsidP="00650B11">
      <w:pPr>
        <w:numPr>
          <w:ilvl w:val="0"/>
          <w:numId w:val="8"/>
        </w:num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脾腫を認める。</w:t>
      </w:r>
    </w:p>
    <w:p w:rsidR="00650B11" w:rsidRPr="00BA17D9" w:rsidRDefault="00650B11" w:rsidP="00650B11">
      <w:pPr>
        <w:autoSpaceDE w:val="0"/>
        <w:autoSpaceDN w:val="0"/>
        <w:adjustRightInd w:val="0"/>
        <w:ind w:left="600"/>
        <w:jc w:val="left"/>
        <w:rPr>
          <w:rFonts w:asciiTheme="minorEastAsia" w:hAnsiTheme="minorEastAsia"/>
          <w:kern w:val="0"/>
          <w:sz w:val="22"/>
        </w:rPr>
      </w:pPr>
      <w:r w:rsidRPr="00BA17D9">
        <w:rPr>
          <w:rFonts w:asciiTheme="minorEastAsia" w:hAnsiTheme="minorEastAsia" w:hint="eastAsia"/>
          <w:kern w:val="0"/>
          <w:sz w:val="22"/>
        </w:rPr>
        <w:lastRenderedPageBreak/>
        <w:t xml:space="preserve">　・左肋弓下から5cm以上の脾臓を触知。</w:t>
      </w:r>
    </w:p>
    <w:p w:rsidR="00650B11" w:rsidRPr="00BA17D9" w:rsidRDefault="00650B11" w:rsidP="00650B11">
      <w:pPr>
        <w:autoSpaceDE w:val="0"/>
        <w:autoSpaceDN w:val="0"/>
        <w:adjustRightInd w:val="0"/>
        <w:ind w:left="600"/>
        <w:jc w:val="left"/>
        <w:rPr>
          <w:rFonts w:asciiTheme="minorEastAsia" w:hAnsiTheme="minorEastAsia"/>
          <w:kern w:val="0"/>
          <w:sz w:val="22"/>
        </w:rPr>
      </w:pPr>
      <w:r w:rsidRPr="00BA17D9">
        <w:rPr>
          <w:rFonts w:asciiTheme="minorEastAsia" w:hAnsiTheme="minorEastAsia" w:hint="eastAsia"/>
          <w:kern w:val="0"/>
          <w:sz w:val="22"/>
        </w:rPr>
        <w:t xml:space="preserve">　・新たに脾臓を触知できる。</w:t>
      </w:r>
    </w:p>
    <w:p w:rsidR="00650B11" w:rsidRPr="00BA17D9" w:rsidRDefault="00650B11" w:rsidP="00650B11">
      <w:pPr>
        <w:numPr>
          <w:ilvl w:val="0"/>
          <w:numId w:val="8"/>
        </w:num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以下の症状が2つ以上みられる。</w:t>
      </w:r>
    </w:p>
    <w:p w:rsidR="00650B11" w:rsidRPr="00BA17D9" w:rsidRDefault="00650B11" w:rsidP="00650B11">
      <w:pPr>
        <w:autoSpaceDE w:val="0"/>
        <w:autoSpaceDN w:val="0"/>
        <w:adjustRightInd w:val="0"/>
        <w:ind w:left="600"/>
        <w:jc w:val="left"/>
        <w:rPr>
          <w:rFonts w:asciiTheme="minorEastAsia" w:hAnsiTheme="minorEastAsia"/>
          <w:kern w:val="0"/>
          <w:sz w:val="22"/>
        </w:rPr>
      </w:pPr>
      <w:r w:rsidRPr="00BA17D9">
        <w:rPr>
          <w:rFonts w:asciiTheme="minorEastAsia" w:hAnsiTheme="minorEastAsia" w:hint="eastAsia"/>
          <w:kern w:val="0"/>
          <w:sz w:val="22"/>
        </w:rPr>
        <w:t xml:space="preserve">　・6か月間に10%以上の体重減少</w:t>
      </w:r>
    </w:p>
    <w:p w:rsidR="00650B11" w:rsidRPr="00BA17D9" w:rsidRDefault="00650B11" w:rsidP="00650B11">
      <w:pPr>
        <w:autoSpaceDE w:val="0"/>
        <w:autoSpaceDN w:val="0"/>
        <w:adjustRightInd w:val="0"/>
        <w:ind w:left="600"/>
        <w:jc w:val="left"/>
        <w:rPr>
          <w:rFonts w:asciiTheme="minorEastAsia" w:hAnsiTheme="minorEastAsia"/>
          <w:kern w:val="0"/>
          <w:sz w:val="22"/>
        </w:rPr>
      </w:pPr>
      <w:r w:rsidRPr="00BA17D9">
        <w:rPr>
          <w:rFonts w:asciiTheme="minorEastAsia" w:hAnsiTheme="minorEastAsia" w:hint="eastAsia"/>
          <w:kern w:val="0"/>
          <w:sz w:val="22"/>
        </w:rPr>
        <w:t xml:space="preserve">　・夜間盗汗</w:t>
      </w:r>
    </w:p>
    <w:p w:rsidR="00650B11" w:rsidRPr="00BA17D9" w:rsidRDefault="00650B11" w:rsidP="00650B11">
      <w:pPr>
        <w:autoSpaceDE w:val="0"/>
        <w:autoSpaceDN w:val="0"/>
        <w:adjustRightInd w:val="0"/>
        <w:ind w:left="600"/>
        <w:jc w:val="left"/>
        <w:rPr>
          <w:rFonts w:asciiTheme="minorEastAsia" w:hAnsiTheme="minorEastAsia"/>
          <w:kern w:val="0"/>
          <w:sz w:val="22"/>
        </w:rPr>
      </w:pPr>
      <w:r w:rsidRPr="00BA17D9">
        <w:rPr>
          <w:rFonts w:asciiTheme="minorEastAsia" w:hAnsiTheme="minorEastAsia" w:hint="eastAsia"/>
          <w:kern w:val="0"/>
          <w:sz w:val="22"/>
        </w:rPr>
        <w:t xml:space="preserve">　・説明のできない37.5</w:t>
      </w:r>
      <w:r w:rsidRPr="00BA17D9">
        <w:rPr>
          <w:rFonts w:asciiTheme="minorEastAsia" w:hAnsiTheme="minorEastAsia" w:cs="Lucida Grande" w:hint="eastAsia"/>
          <w:kern w:val="0"/>
          <w:sz w:val="22"/>
        </w:rPr>
        <w:t>℃</w:t>
      </w:r>
      <w:r w:rsidRPr="00BA17D9">
        <w:rPr>
          <w:rFonts w:asciiTheme="minorEastAsia" w:hAnsiTheme="minorEastAsia" w:hint="eastAsia"/>
          <w:kern w:val="0"/>
          <w:sz w:val="22"/>
        </w:rPr>
        <w:t>以上の発熱</w:t>
      </w:r>
    </w:p>
    <w:p w:rsidR="00650B11" w:rsidRPr="00BA17D9" w:rsidRDefault="00650B11" w:rsidP="00650B11">
      <w:pPr>
        <w:pStyle w:val="a6"/>
        <w:numPr>
          <w:ilvl w:val="0"/>
          <w:numId w:val="11"/>
        </w:numPr>
        <w:autoSpaceDE w:val="0"/>
        <w:autoSpaceDN w:val="0"/>
        <w:adjustRightInd w:val="0"/>
        <w:ind w:leftChars="0"/>
        <w:jc w:val="left"/>
        <w:rPr>
          <w:rFonts w:asciiTheme="minorEastAsia" w:hAnsiTheme="minorEastAsia"/>
          <w:kern w:val="0"/>
          <w:sz w:val="22"/>
        </w:rPr>
      </w:pPr>
      <w:r w:rsidRPr="00BA17D9">
        <w:rPr>
          <w:rFonts w:asciiTheme="minorEastAsia" w:hAnsiTheme="minorEastAsia" w:hint="eastAsia"/>
          <w:kern w:val="0"/>
          <w:sz w:val="22"/>
        </w:rPr>
        <w:t>ETからのsMFへの移行診断基準</w:t>
      </w:r>
    </w:p>
    <w:p w:rsidR="00650B11" w:rsidRPr="00BA17D9" w:rsidRDefault="00650B11" w:rsidP="00650B11">
      <w:pPr>
        <w:autoSpaceDE w:val="0"/>
        <w:autoSpaceDN w:val="0"/>
        <w:adjustRightInd w:val="0"/>
        <w:ind w:left="240"/>
        <w:jc w:val="left"/>
        <w:rPr>
          <w:rFonts w:asciiTheme="minorEastAsia" w:hAnsiTheme="minorEastAsia"/>
          <w:kern w:val="0"/>
          <w:sz w:val="22"/>
        </w:rPr>
      </w:pPr>
      <w:r w:rsidRPr="00BA17D9">
        <w:rPr>
          <w:rFonts w:asciiTheme="minorEastAsia" w:hAnsiTheme="minorEastAsia" w:hint="eastAsia"/>
          <w:kern w:val="0"/>
          <w:sz w:val="22"/>
        </w:rPr>
        <w:t>＜必須項目＞</w:t>
      </w:r>
    </w:p>
    <w:p w:rsidR="00650B11" w:rsidRPr="00BA17D9" w:rsidRDefault="00650B11" w:rsidP="00650B11">
      <w:pPr>
        <w:numPr>
          <w:ilvl w:val="0"/>
          <w:numId w:val="9"/>
        </w:num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以前に</w:t>
      </w:r>
      <w:r w:rsidRPr="00001C74">
        <w:rPr>
          <w:rFonts w:asciiTheme="minorEastAsia" w:hAnsiTheme="minorEastAsia" w:hint="eastAsia"/>
          <w:kern w:val="0"/>
          <w:sz w:val="22"/>
        </w:rPr>
        <w:t>WHO分類2008もし</w:t>
      </w:r>
      <w:r w:rsidRPr="00387566">
        <w:rPr>
          <w:rFonts w:asciiTheme="minorEastAsia" w:hAnsiTheme="minorEastAsia" w:hint="eastAsia"/>
          <w:kern w:val="0"/>
          <w:sz w:val="22"/>
        </w:rPr>
        <w:t>くは2017の</w:t>
      </w:r>
      <w:r w:rsidRPr="00BA17D9">
        <w:rPr>
          <w:rFonts w:asciiTheme="minorEastAsia" w:hAnsiTheme="minorEastAsia" w:hint="eastAsia"/>
          <w:kern w:val="0"/>
          <w:sz w:val="22"/>
        </w:rPr>
        <w:t>診断基準でETと診断されている。</w:t>
      </w:r>
    </w:p>
    <w:p w:rsidR="00650B11" w:rsidRPr="00BA17D9" w:rsidRDefault="00650B11" w:rsidP="00650B11">
      <w:pPr>
        <w:numPr>
          <w:ilvl w:val="0"/>
          <w:numId w:val="9"/>
        </w:num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grade2-3（0-3 スケールにて）の骨髄線維化がみられる。</w:t>
      </w:r>
    </w:p>
    <w:p w:rsidR="00650B11" w:rsidRPr="00BA17D9" w:rsidRDefault="00650B11" w:rsidP="00650B11">
      <w:pPr>
        <w:autoSpaceDE w:val="0"/>
        <w:autoSpaceDN w:val="0"/>
        <w:adjustRightInd w:val="0"/>
        <w:ind w:left="240"/>
        <w:jc w:val="left"/>
        <w:rPr>
          <w:rFonts w:asciiTheme="minorEastAsia" w:hAnsiTheme="minorEastAsia"/>
          <w:kern w:val="0"/>
          <w:sz w:val="22"/>
        </w:rPr>
      </w:pPr>
      <w:r w:rsidRPr="00BA17D9">
        <w:rPr>
          <w:rFonts w:asciiTheme="minorEastAsia" w:hAnsiTheme="minorEastAsia" w:hint="eastAsia"/>
          <w:kern w:val="0"/>
          <w:sz w:val="22"/>
        </w:rPr>
        <w:t>＜付加的項目（2項目を要する）＞</w:t>
      </w:r>
    </w:p>
    <w:p w:rsidR="00650B11" w:rsidRPr="00BA17D9" w:rsidRDefault="00650B11" w:rsidP="00650B11">
      <w:pPr>
        <w:numPr>
          <w:ilvl w:val="0"/>
          <w:numId w:val="10"/>
        </w:num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貧血あるいは基準値からHb:2g/dl以上の低下がある。</w:t>
      </w:r>
    </w:p>
    <w:p w:rsidR="00650B11" w:rsidRPr="00BA17D9" w:rsidRDefault="00650B11" w:rsidP="00650B11">
      <w:pPr>
        <w:numPr>
          <w:ilvl w:val="0"/>
          <w:numId w:val="10"/>
        </w:num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白赤芽球を認める。</w:t>
      </w:r>
    </w:p>
    <w:p w:rsidR="00650B11" w:rsidRPr="00BA17D9" w:rsidRDefault="00650B11" w:rsidP="00650B11">
      <w:pPr>
        <w:numPr>
          <w:ilvl w:val="0"/>
          <w:numId w:val="10"/>
        </w:num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脾腫を認める。</w:t>
      </w:r>
    </w:p>
    <w:p w:rsidR="00650B11" w:rsidRPr="00BA17D9" w:rsidRDefault="00650B11" w:rsidP="00650B11">
      <w:pPr>
        <w:autoSpaceDE w:val="0"/>
        <w:autoSpaceDN w:val="0"/>
        <w:adjustRightInd w:val="0"/>
        <w:ind w:left="600"/>
        <w:jc w:val="left"/>
        <w:rPr>
          <w:rFonts w:asciiTheme="minorEastAsia" w:hAnsiTheme="minorEastAsia"/>
          <w:kern w:val="0"/>
          <w:sz w:val="22"/>
        </w:rPr>
      </w:pPr>
      <w:r w:rsidRPr="00BA17D9">
        <w:rPr>
          <w:rFonts w:asciiTheme="minorEastAsia" w:hAnsiTheme="minorEastAsia" w:hint="eastAsia"/>
          <w:kern w:val="0"/>
          <w:sz w:val="22"/>
        </w:rPr>
        <w:t xml:space="preserve">　・左肋弓下から5cm以上の脾臓を触知。</w:t>
      </w:r>
    </w:p>
    <w:p w:rsidR="00650B11" w:rsidRPr="00BA17D9" w:rsidRDefault="00650B11" w:rsidP="00650B11">
      <w:pPr>
        <w:autoSpaceDE w:val="0"/>
        <w:autoSpaceDN w:val="0"/>
        <w:adjustRightInd w:val="0"/>
        <w:ind w:left="600"/>
        <w:jc w:val="left"/>
        <w:rPr>
          <w:rFonts w:asciiTheme="minorEastAsia" w:hAnsiTheme="minorEastAsia"/>
          <w:kern w:val="0"/>
          <w:sz w:val="22"/>
        </w:rPr>
      </w:pPr>
      <w:r w:rsidRPr="00BA17D9">
        <w:rPr>
          <w:rFonts w:asciiTheme="minorEastAsia" w:hAnsiTheme="minorEastAsia" w:hint="eastAsia"/>
          <w:kern w:val="0"/>
          <w:sz w:val="22"/>
        </w:rPr>
        <w:t xml:space="preserve">　・新たに脾臓を触知できる。</w:t>
      </w:r>
    </w:p>
    <w:p w:rsidR="00650B11" w:rsidRPr="00BA17D9" w:rsidRDefault="00650B11" w:rsidP="00650B11">
      <w:pPr>
        <w:numPr>
          <w:ilvl w:val="0"/>
          <w:numId w:val="10"/>
        </w:num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LDHの上昇（基準値を超える）。</w:t>
      </w:r>
    </w:p>
    <w:p w:rsidR="00650B11" w:rsidRPr="00BA17D9" w:rsidRDefault="00650B11" w:rsidP="00650B11">
      <w:pPr>
        <w:numPr>
          <w:ilvl w:val="0"/>
          <w:numId w:val="10"/>
        </w:num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以下の症状が1つ以上みられる。</w:t>
      </w:r>
    </w:p>
    <w:p w:rsidR="00650B11" w:rsidRPr="00BA17D9" w:rsidRDefault="00650B11" w:rsidP="00650B11">
      <w:pPr>
        <w:autoSpaceDE w:val="0"/>
        <w:autoSpaceDN w:val="0"/>
        <w:adjustRightInd w:val="0"/>
        <w:ind w:left="600"/>
        <w:jc w:val="left"/>
        <w:rPr>
          <w:rFonts w:asciiTheme="minorEastAsia" w:hAnsiTheme="minorEastAsia"/>
          <w:kern w:val="0"/>
          <w:sz w:val="22"/>
        </w:rPr>
      </w:pPr>
      <w:r w:rsidRPr="00BA17D9">
        <w:rPr>
          <w:rFonts w:asciiTheme="minorEastAsia" w:hAnsiTheme="minorEastAsia" w:hint="eastAsia"/>
          <w:kern w:val="0"/>
          <w:sz w:val="22"/>
        </w:rPr>
        <w:t xml:space="preserve">　・6か月間に10%以上の体重減少</w:t>
      </w:r>
    </w:p>
    <w:p w:rsidR="00650B11" w:rsidRPr="00BA17D9" w:rsidRDefault="00650B11" w:rsidP="00650B11">
      <w:pPr>
        <w:autoSpaceDE w:val="0"/>
        <w:autoSpaceDN w:val="0"/>
        <w:adjustRightInd w:val="0"/>
        <w:ind w:left="600"/>
        <w:jc w:val="left"/>
        <w:rPr>
          <w:rFonts w:asciiTheme="minorEastAsia" w:hAnsiTheme="minorEastAsia"/>
          <w:kern w:val="0"/>
          <w:sz w:val="22"/>
        </w:rPr>
      </w:pPr>
      <w:r w:rsidRPr="00BA17D9">
        <w:rPr>
          <w:rFonts w:asciiTheme="minorEastAsia" w:hAnsiTheme="minorEastAsia" w:hint="eastAsia"/>
          <w:kern w:val="0"/>
          <w:sz w:val="22"/>
        </w:rPr>
        <w:t xml:space="preserve">　・夜間盗汗</w:t>
      </w:r>
    </w:p>
    <w:p w:rsidR="00650B11" w:rsidRPr="00BA17D9" w:rsidRDefault="00650B11" w:rsidP="00650B11">
      <w:pPr>
        <w:autoSpaceDE w:val="0"/>
        <w:autoSpaceDN w:val="0"/>
        <w:adjustRightInd w:val="0"/>
        <w:ind w:left="600"/>
        <w:jc w:val="left"/>
        <w:rPr>
          <w:rFonts w:asciiTheme="minorEastAsia" w:hAnsiTheme="minorEastAsia"/>
          <w:kern w:val="0"/>
          <w:sz w:val="22"/>
        </w:rPr>
      </w:pPr>
      <w:r w:rsidRPr="00BA17D9">
        <w:rPr>
          <w:rFonts w:asciiTheme="minorEastAsia" w:hAnsiTheme="minorEastAsia" w:hint="eastAsia"/>
          <w:kern w:val="0"/>
          <w:sz w:val="22"/>
        </w:rPr>
        <w:t xml:space="preserve">　・説明のできない37.5</w:t>
      </w:r>
      <w:r w:rsidRPr="00BA17D9">
        <w:rPr>
          <w:rFonts w:asciiTheme="minorEastAsia" w:hAnsiTheme="minorEastAsia" w:cs="Lucida Grande" w:hint="eastAsia"/>
          <w:kern w:val="0"/>
          <w:sz w:val="22"/>
        </w:rPr>
        <w:t>℃</w:t>
      </w:r>
      <w:r w:rsidRPr="00BA17D9">
        <w:rPr>
          <w:rFonts w:asciiTheme="minorEastAsia" w:hAnsiTheme="minorEastAsia" w:hint="eastAsia"/>
          <w:kern w:val="0"/>
          <w:sz w:val="22"/>
        </w:rPr>
        <w:t>以上の発熱</w:t>
      </w:r>
    </w:p>
    <w:p w:rsidR="00650B11" w:rsidRPr="00BA17D9"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7.2.5. 真性多血症への移行</w:t>
      </w: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hint="eastAsia"/>
          <w:kern w:val="0"/>
          <w:sz w:val="22"/>
        </w:rPr>
        <w:t>ETと診断された症例が、経過中に病像が変化し、</w:t>
      </w:r>
      <w:r w:rsidRPr="00001C74">
        <w:rPr>
          <w:rFonts w:asciiTheme="minorEastAsia" w:hAnsiTheme="minorEastAsia" w:hint="eastAsia"/>
          <w:kern w:val="0"/>
          <w:sz w:val="22"/>
          <w:szCs w:val="19"/>
        </w:rPr>
        <w:t>WHO分類2008も</w:t>
      </w:r>
      <w:r w:rsidRPr="00387566">
        <w:rPr>
          <w:rFonts w:asciiTheme="minorEastAsia" w:hAnsiTheme="minorEastAsia" w:hint="eastAsia"/>
          <w:kern w:val="0"/>
          <w:sz w:val="22"/>
          <w:szCs w:val="19"/>
        </w:rPr>
        <w:t>しくは2017</w:t>
      </w:r>
      <w:r w:rsidRPr="00BA17D9">
        <w:rPr>
          <w:rFonts w:asciiTheme="minorEastAsia" w:hAnsiTheme="minorEastAsia" w:hint="eastAsia"/>
          <w:kern w:val="0"/>
          <w:sz w:val="22"/>
        </w:rPr>
        <w:t>のPVの診断基準を満たした場合、PVへの移行と判断する。</w:t>
      </w:r>
      <w:r w:rsidRPr="00BA17D9">
        <w:rPr>
          <w:rFonts w:asciiTheme="minorEastAsia" w:hAnsiTheme="minorEastAsia" w:hint="eastAsia"/>
          <w:kern w:val="0"/>
          <w:sz w:val="22"/>
          <w:szCs w:val="20"/>
        </w:rPr>
        <w:t xml:space="preserve"> </w:t>
      </w: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7.2.6. 二次発がん</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薬剤使用の有無に関係なくPVおよびET診断後、観察期間中に発症した新たな悪性腫瘍と定義する。がん種は問わない。</w:t>
      </w:r>
    </w:p>
    <w:p w:rsidR="00650B11" w:rsidRPr="00BA17D9" w:rsidRDefault="00650B11" w:rsidP="00650B11">
      <w:pPr>
        <w:widowControl/>
        <w:spacing w:beforeLines="1" w:before="4" w:afterLines="1" w:after="4"/>
        <w:jc w:val="left"/>
        <w:rPr>
          <w:rFonts w:asciiTheme="minorEastAsia" w:hAnsiTheme="minorEastAsia" w:cs="Times New Roman"/>
          <w:kern w:val="0"/>
          <w:sz w:val="22"/>
          <w:szCs w:val="20"/>
        </w:rPr>
      </w:pP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8. 統計解析</w:t>
      </w: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8.1. 解析対象集団</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PV解析対象集団：PVと診断された登録症例</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ET解析対象集団：ETと診断された登録症例</w:t>
      </w:r>
    </w:p>
    <w:p w:rsidR="00650B11" w:rsidRPr="00BA17D9" w:rsidRDefault="00650B11" w:rsidP="00650B11">
      <w:pPr>
        <w:widowControl/>
        <w:spacing w:beforeLines="1" w:before="4" w:afterLines="1" w:after="4"/>
        <w:jc w:val="left"/>
        <w:rPr>
          <w:rFonts w:asciiTheme="minorEastAsia" w:hAnsiTheme="minorEastAsia" w:cs="Times New Roman"/>
          <w:kern w:val="0"/>
          <w:sz w:val="22"/>
          <w:szCs w:val="22"/>
        </w:rPr>
      </w:pP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8.2. 予定症例数と根拠</w:t>
      </w: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PV:1,500例　ET:1,500例</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日本血液学会血液疾患登録による2013年集計では、PV:354例、ET:610例が登録されている。各施設における自然発症の症例集積であり、その設定根拠に明確な理由はないが、欧米諸国の大規模な後方視研究と比較可能な症例数を設定した。</w:t>
      </w:r>
    </w:p>
    <w:p w:rsidR="00650B11" w:rsidRPr="00BA17D9" w:rsidRDefault="00650B11" w:rsidP="00650B11">
      <w:pPr>
        <w:widowControl/>
        <w:spacing w:beforeLines="1" w:before="4" w:afterLines="1" w:after="4"/>
        <w:jc w:val="left"/>
        <w:rPr>
          <w:rFonts w:asciiTheme="minorEastAsia" w:hAnsiTheme="minorEastAsia" w:cs="Times New Roman"/>
          <w:kern w:val="0"/>
          <w:sz w:val="22"/>
          <w:szCs w:val="22"/>
        </w:rPr>
      </w:pP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8.3. 研究期間</w:t>
      </w: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sz w:val="22"/>
        </w:rPr>
        <w:t>倫理委員会承認日から2019年9月30日まで</w:t>
      </w:r>
    </w:p>
    <w:p w:rsidR="00650B11" w:rsidRPr="00BA17D9" w:rsidRDefault="00650B11" w:rsidP="00650B11">
      <w:pPr>
        <w:widowControl/>
        <w:spacing w:beforeLines="1" w:before="4" w:afterLines="1" w:after="4"/>
        <w:jc w:val="left"/>
        <w:rPr>
          <w:rFonts w:asciiTheme="minorEastAsia" w:hAnsiTheme="minorEastAsia" w:cs="Times New Roman"/>
          <w:kern w:val="0"/>
          <w:sz w:val="22"/>
          <w:szCs w:val="22"/>
        </w:rPr>
      </w:pP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8.4. 統計手法</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解析対象集団において、OSについて全体、リスク分類（予後予測分類）別、遺伝子変異別、年齢別のKaplan-Meier曲線を算出する。Greenwoodの公式を用いて全生存割合の両側95%信頼区間を求める。Cox回帰分析により要因の影響を検討する。血栓症・出血性イベントについても同様の検討を行う。ALへの移行、二次がんについて累積発生率を算出する。</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PV、ET解析対象集団において、sMFへの移行に対する全体、リスク因子（予後予測分類）別、遺伝子変異別に累積発生率を算出する。</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ET解析対象集団において、PVへの移行の累積発生率を算出する。</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PV、ET解析対象集団において、治療状況を記述する。</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PV、ETにおけるヘマトクリット値と血小板数のコントロール状況を記述する。</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治療法別解析対象集団において、治療状況やイベント発症状況を記述する。</w:t>
      </w:r>
    </w:p>
    <w:p w:rsidR="00650B11" w:rsidRPr="00BA17D9" w:rsidRDefault="00650B11" w:rsidP="00650B11">
      <w:pPr>
        <w:widowControl/>
        <w:spacing w:beforeLines="1" w:before="4" w:afterLines="1" w:after="4"/>
        <w:jc w:val="left"/>
        <w:rPr>
          <w:rFonts w:asciiTheme="minorEastAsia" w:hAnsiTheme="minorEastAsia" w:cs="Times New Roman"/>
          <w:kern w:val="0"/>
          <w:sz w:val="22"/>
          <w:szCs w:val="22"/>
        </w:rPr>
      </w:pP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9. 倫理</w:t>
      </w:r>
    </w:p>
    <w:p w:rsidR="00650B11" w:rsidRPr="00BA17D9" w:rsidRDefault="00650B11" w:rsidP="00650B11">
      <w:pPr>
        <w:autoSpaceDE w:val="0"/>
        <w:autoSpaceDN w:val="0"/>
        <w:adjustRightInd w:val="0"/>
        <w:jc w:val="left"/>
        <w:rPr>
          <w:rFonts w:asciiTheme="minorEastAsia" w:hAnsiTheme="minorEastAsia"/>
          <w:sz w:val="22"/>
        </w:rPr>
      </w:pPr>
      <w:r w:rsidRPr="00BA17D9">
        <w:rPr>
          <w:rFonts w:asciiTheme="minorEastAsia" w:hAnsiTheme="minorEastAsia" w:hint="eastAsia"/>
          <w:kern w:val="0"/>
          <w:sz w:val="22"/>
        </w:rPr>
        <w:t>9.1</w:t>
      </w:r>
      <w:r w:rsidRPr="00BA17D9">
        <w:rPr>
          <w:rFonts w:asciiTheme="minorEastAsia" w:hAnsiTheme="minorEastAsia"/>
          <w:kern w:val="0"/>
          <w:sz w:val="22"/>
        </w:rPr>
        <w:t xml:space="preserve">. </w:t>
      </w:r>
      <w:r w:rsidRPr="00BA17D9">
        <w:rPr>
          <w:rFonts w:asciiTheme="minorEastAsia" w:hAnsiTheme="minorEastAsia" w:hint="eastAsia"/>
          <w:kern w:val="0"/>
          <w:sz w:val="22"/>
        </w:rPr>
        <w:t>インフォームド・コンセントを受ける手続等</w:t>
      </w:r>
    </w:p>
    <w:p w:rsidR="00650B11" w:rsidRPr="00BA17D9" w:rsidRDefault="00650B11" w:rsidP="00650B11">
      <w:pPr>
        <w:pStyle w:val="Default"/>
        <w:spacing w:before="2" w:after="2"/>
        <w:ind w:firstLineChars="129" w:firstLine="284"/>
        <w:rPr>
          <w:rFonts w:asciiTheme="minorEastAsia" w:eastAsiaTheme="minorEastAsia" w:hAnsiTheme="minorEastAsia" w:cs="Times New Roman"/>
          <w:color w:val="auto"/>
          <w:sz w:val="22"/>
        </w:rPr>
      </w:pPr>
      <w:r w:rsidRPr="00BA17D9">
        <w:rPr>
          <w:rFonts w:asciiTheme="minorEastAsia" w:eastAsiaTheme="minorEastAsia" w:hAnsiTheme="minorEastAsia" w:cs="Times New Roman" w:hint="eastAsia"/>
          <w:color w:val="auto"/>
          <w:sz w:val="22"/>
        </w:rPr>
        <w:t>既存情報を用いた研究で、被検者に最小限の危険を超える危険情報を含まない研究であり、公衆衛生の向上のため特に必要な研究であるが、研究対象者は既に死亡した患者や他院通院中の患者が多く含まれること等により本研究の対象者全員の同意を直接受けることは困難である。また、通院中の患者も長期生存者の場合、半年毎などの通院間隔が空いていることが多く、個別の同意取得が研究の迅速性を著しく損なうことが想定される。一方、「人を対象とする医学系研究に関する倫理指針」によると、研究計画の実施について情報公開することで、研究対象者が拒否で</w:t>
      </w:r>
      <w:r w:rsidRPr="00BA17D9">
        <w:rPr>
          <w:rFonts w:asciiTheme="minorEastAsia" w:eastAsiaTheme="minorEastAsia" w:hAnsiTheme="minorEastAsia" w:cs="Times New Roman" w:hint="eastAsia"/>
          <w:color w:val="auto"/>
          <w:sz w:val="22"/>
        </w:rPr>
        <w:lastRenderedPageBreak/>
        <w:t>きる機会を与え、かつ適切な匿名化が行われていれば、必ずしも個別に同意を得ることは必要ないと考える。よって、今回の研究内容については、院内掲示・ホームページを用いて情報公開する。情報公開の内容については、研究の目的と意義、対象と方法、調査期間、調査項目、症例数、研究代表者（対象から外れることを申し出るための連絡先）とする。</w:t>
      </w:r>
    </w:p>
    <w:p w:rsidR="00650B11" w:rsidRPr="00BA17D9" w:rsidRDefault="00650B11" w:rsidP="00650B11">
      <w:pPr>
        <w:pStyle w:val="Default"/>
        <w:spacing w:before="2" w:after="2"/>
        <w:rPr>
          <w:rFonts w:asciiTheme="minorEastAsia" w:eastAsiaTheme="minorEastAsia" w:hAnsiTheme="minorEastAsia" w:cs="Times New Roman"/>
          <w:color w:val="auto"/>
          <w:sz w:val="22"/>
        </w:rPr>
      </w:pPr>
    </w:p>
    <w:p w:rsidR="00650B11" w:rsidRPr="00BA17D9" w:rsidRDefault="00650B11" w:rsidP="00650B11">
      <w:pPr>
        <w:pStyle w:val="Default"/>
        <w:spacing w:before="2" w:after="2"/>
        <w:rPr>
          <w:rFonts w:asciiTheme="minorEastAsia" w:eastAsiaTheme="minorEastAsia" w:hAnsiTheme="minorEastAsia" w:cs="Times New Roman"/>
          <w:color w:val="auto"/>
          <w:sz w:val="22"/>
        </w:rPr>
      </w:pPr>
      <w:r w:rsidRPr="00BA17D9">
        <w:rPr>
          <w:rFonts w:asciiTheme="minorEastAsia" w:eastAsiaTheme="minorEastAsia" w:hAnsiTheme="minorEastAsia" w:cs="Times New Roman" w:hint="eastAsia"/>
          <w:color w:val="auto"/>
          <w:sz w:val="22"/>
        </w:rPr>
        <w:t>9.2</w:t>
      </w:r>
      <w:r w:rsidRPr="00BA17D9">
        <w:rPr>
          <w:rFonts w:asciiTheme="minorEastAsia" w:eastAsiaTheme="minorEastAsia" w:hAnsiTheme="minorEastAsia" w:cs="Times New Roman"/>
          <w:color w:val="auto"/>
          <w:sz w:val="22"/>
        </w:rPr>
        <w:t xml:space="preserve">. </w:t>
      </w:r>
      <w:r w:rsidRPr="0006070C">
        <w:rPr>
          <w:rFonts w:asciiTheme="minorEastAsia" w:eastAsiaTheme="minorEastAsia" w:hAnsiTheme="minorEastAsia" w:cs="Times New Roman" w:hint="eastAsia"/>
          <w:color w:val="auto"/>
          <w:sz w:val="22"/>
        </w:rPr>
        <w:t>個人情報等の取扱い</w:t>
      </w:r>
    </w:p>
    <w:p w:rsidR="00650B11" w:rsidRPr="00387566" w:rsidRDefault="00650B11" w:rsidP="00650B11">
      <w:pPr>
        <w:pStyle w:val="Default"/>
        <w:ind w:firstLineChars="100" w:firstLine="220"/>
        <w:rPr>
          <w:rFonts w:asciiTheme="minorEastAsia" w:eastAsiaTheme="minorEastAsia" w:hAnsiTheme="minorEastAsia" w:cs="Times New Roman"/>
          <w:color w:val="auto"/>
          <w:sz w:val="22"/>
        </w:rPr>
      </w:pPr>
      <w:r w:rsidRPr="00387566">
        <w:rPr>
          <w:rFonts w:asciiTheme="minorEastAsia" w:eastAsiaTheme="minorEastAsia" w:hAnsiTheme="minorEastAsia" w:cs="Times New Roman" w:hint="eastAsia"/>
          <w:color w:val="auto"/>
          <w:sz w:val="22"/>
        </w:rPr>
        <w:t>本臨床研究は「ヘルシンキ宣言（世界医師会）」および「人を対象とする医学系研究に関する倫理指針」を遵守して施行される。</w:t>
      </w:r>
    </w:p>
    <w:p w:rsidR="00650B11" w:rsidRPr="00387566" w:rsidRDefault="00650B11" w:rsidP="00650B11">
      <w:pPr>
        <w:pStyle w:val="Default"/>
        <w:ind w:firstLineChars="100" w:firstLine="220"/>
        <w:rPr>
          <w:rFonts w:asciiTheme="minorEastAsia" w:eastAsiaTheme="minorEastAsia" w:hAnsiTheme="minorEastAsia" w:cs="Times New Roman"/>
          <w:color w:val="auto"/>
          <w:sz w:val="22"/>
        </w:rPr>
      </w:pPr>
      <w:r w:rsidRPr="00387566">
        <w:rPr>
          <w:rFonts w:asciiTheme="minorEastAsia" w:eastAsiaTheme="minorEastAsia" w:hAnsiTheme="minorEastAsia" w:cs="Times New Roman" w:hint="eastAsia"/>
          <w:color w:val="auto"/>
          <w:sz w:val="22"/>
        </w:rPr>
        <w:t>登録患者の氏名は参加施設からデータセンターに知らされることはない。</w:t>
      </w:r>
    </w:p>
    <w:p w:rsidR="00650B11" w:rsidRPr="00387566" w:rsidRDefault="00650B11" w:rsidP="00650B11">
      <w:pPr>
        <w:pStyle w:val="Default"/>
        <w:ind w:firstLineChars="100" w:firstLine="220"/>
        <w:rPr>
          <w:rFonts w:asciiTheme="minorEastAsia" w:eastAsiaTheme="minorEastAsia" w:hAnsiTheme="minorEastAsia" w:cs="Times New Roman"/>
          <w:color w:val="auto"/>
          <w:sz w:val="22"/>
        </w:rPr>
      </w:pPr>
      <w:r w:rsidRPr="00387566">
        <w:rPr>
          <w:rFonts w:asciiTheme="minorEastAsia" w:eastAsiaTheme="minorEastAsia" w:hAnsiTheme="minorEastAsia" w:cs="Times New Roman" w:hint="eastAsia"/>
          <w:color w:val="auto"/>
          <w:sz w:val="22"/>
        </w:rPr>
        <w:t>登録患者の同定や照会は、登録時に発行される登録番号、患者イニシャル、生年月日、カルテ番号等を用いて行われる。</w:t>
      </w:r>
    </w:p>
    <w:p w:rsidR="00650B11" w:rsidRPr="00387566" w:rsidRDefault="00650B11" w:rsidP="00650B11">
      <w:pPr>
        <w:ind w:left="330" w:hangingChars="150" w:hanging="330"/>
        <w:rPr>
          <w:rFonts w:asciiTheme="minorEastAsia" w:hAnsiTheme="minorEastAsia"/>
          <w:kern w:val="0"/>
          <w:sz w:val="22"/>
        </w:rPr>
      </w:pPr>
    </w:p>
    <w:p w:rsidR="00650B11" w:rsidRPr="00BA17D9" w:rsidRDefault="00650B11" w:rsidP="00650B11">
      <w:pPr>
        <w:ind w:left="330" w:hangingChars="150" w:hanging="330"/>
        <w:rPr>
          <w:rFonts w:asciiTheme="minorEastAsia" w:hAnsiTheme="minorEastAsia" w:cs="Times New Roman"/>
          <w:kern w:val="0"/>
          <w:sz w:val="22"/>
        </w:rPr>
      </w:pPr>
      <w:r w:rsidRPr="00BA17D9">
        <w:rPr>
          <w:rFonts w:asciiTheme="minorEastAsia" w:hAnsiTheme="minorEastAsia" w:hint="eastAsia"/>
          <w:kern w:val="0"/>
          <w:sz w:val="22"/>
        </w:rPr>
        <w:t>9.3</w:t>
      </w:r>
      <w:r w:rsidRPr="00BA17D9">
        <w:rPr>
          <w:rFonts w:asciiTheme="minorEastAsia" w:hAnsiTheme="minorEastAsia"/>
          <w:kern w:val="0"/>
          <w:sz w:val="22"/>
        </w:rPr>
        <w:t xml:space="preserve">. </w:t>
      </w:r>
      <w:r w:rsidRPr="00BA17D9">
        <w:rPr>
          <w:rFonts w:asciiTheme="minorEastAsia" w:hAnsiTheme="minorEastAsia" w:hint="eastAsia"/>
          <w:kern w:val="0"/>
          <w:sz w:val="22"/>
        </w:rPr>
        <w:t>試料・情報（研究に用いられる情報に係る資料を含む）の保管及び廃棄の方法</w:t>
      </w:r>
    </w:p>
    <w:p w:rsidR="00650B11" w:rsidRPr="00BA17D9" w:rsidRDefault="00650B11" w:rsidP="00650B11">
      <w:pPr>
        <w:rPr>
          <w:rFonts w:asciiTheme="minorEastAsia" w:hAnsiTheme="minorEastAsia"/>
          <w:kern w:val="0"/>
          <w:sz w:val="22"/>
        </w:rPr>
      </w:pPr>
      <w:r w:rsidRPr="00BA17D9">
        <w:rPr>
          <w:rFonts w:asciiTheme="minorEastAsia" w:hAnsiTheme="minorEastAsia" w:hint="eastAsia"/>
          <w:kern w:val="0"/>
          <w:sz w:val="22"/>
        </w:rPr>
        <w:t>9.3.1</w:t>
      </w:r>
      <w:r w:rsidRPr="00BA17D9">
        <w:rPr>
          <w:rFonts w:asciiTheme="minorEastAsia" w:hAnsiTheme="minorEastAsia"/>
          <w:kern w:val="0"/>
          <w:sz w:val="22"/>
        </w:rPr>
        <w:t xml:space="preserve">. </w:t>
      </w:r>
      <w:r w:rsidRPr="00BA17D9">
        <w:rPr>
          <w:rFonts w:asciiTheme="minorEastAsia" w:hAnsiTheme="minorEastAsia" w:hint="eastAsia"/>
          <w:kern w:val="0"/>
          <w:sz w:val="22"/>
        </w:rPr>
        <w:t>試料・情報の保管の方法</w:t>
      </w:r>
    </w:p>
    <w:p w:rsidR="00650B11" w:rsidRPr="00387566" w:rsidRDefault="00650B11" w:rsidP="00650B11">
      <w:pPr>
        <w:rPr>
          <w:rFonts w:asciiTheme="minorEastAsia" w:hAnsiTheme="minorEastAsia"/>
          <w:sz w:val="22"/>
        </w:rPr>
      </w:pPr>
      <w:r w:rsidRPr="00387566">
        <w:rPr>
          <w:rFonts w:asciiTheme="minorEastAsia" w:hAnsiTheme="minorEastAsia" w:hint="eastAsia"/>
          <w:sz w:val="22"/>
        </w:rPr>
        <w:t>本研究における情報の管理には、電子的データ収集システム(Electronic data capture, EDC)を使用する。研究責任者または研究責任者に指名された者は厳重に管理された個別の電子署名(IDとパスワード)を用いてEDCにログインし、収集された症例情報を速やかにEDCに入力し、データセンターに送信する。送信された電子データが症例報告書とみなされる。研究責任者または研究責任者に指名された者が、入力・訂正の全てを実施し、必要に応じてEDC内で問合せを行い、また担当データマネージャ等が作成した問合せに対応する。研究責任者は全入力値の原データを施設内で適切に管理し、EDC入力値が正確であることを確認する。</w:t>
      </w:r>
    </w:p>
    <w:p w:rsidR="00650B11" w:rsidRPr="00E600C0" w:rsidRDefault="00650B11" w:rsidP="00650B11">
      <w:pPr>
        <w:rPr>
          <w:rFonts w:asciiTheme="minorEastAsia" w:hAnsiTheme="minorEastAsia"/>
          <w:color w:val="FF0000"/>
          <w:sz w:val="22"/>
        </w:rPr>
      </w:pPr>
    </w:p>
    <w:p w:rsidR="00650B11" w:rsidRPr="00BA17D9" w:rsidRDefault="00650B11" w:rsidP="00650B11">
      <w:pPr>
        <w:rPr>
          <w:rFonts w:asciiTheme="minorEastAsia" w:hAnsiTheme="minorEastAsia"/>
          <w:kern w:val="0"/>
          <w:sz w:val="22"/>
        </w:rPr>
      </w:pPr>
      <w:r w:rsidRPr="00BA17D9">
        <w:rPr>
          <w:rFonts w:asciiTheme="minorEastAsia" w:hAnsiTheme="minorEastAsia" w:hint="eastAsia"/>
          <w:kern w:val="0"/>
          <w:sz w:val="22"/>
        </w:rPr>
        <w:t>9.3.2</w:t>
      </w:r>
      <w:r w:rsidRPr="00BA17D9">
        <w:rPr>
          <w:rFonts w:asciiTheme="minorEastAsia" w:hAnsiTheme="minorEastAsia"/>
          <w:kern w:val="0"/>
          <w:sz w:val="22"/>
        </w:rPr>
        <w:t xml:space="preserve">. </w:t>
      </w:r>
      <w:r w:rsidRPr="00BA17D9">
        <w:rPr>
          <w:rFonts w:asciiTheme="minorEastAsia" w:hAnsiTheme="minorEastAsia" w:hint="eastAsia"/>
          <w:kern w:val="0"/>
          <w:sz w:val="22"/>
        </w:rPr>
        <w:t>保管期間</w:t>
      </w:r>
    </w:p>
    <w:p w:rsidR="00650B11" w:rsidRPr="00387566" w:rsidRDefault="00650B11" w:rsidP="00650B11">
      <w:pPr>
        <w:rPr>
          <w:rFonts w:asciiTheme="minorEastAsia" w:hAnsiTheme="minorEastAsia"/>
          <w:kern w:val="0"/>
          <w:sz w:val="22"/>
        </w:rPr>
      </w:pPr>
      <w:r w:rsidRPr="00387566">
        <w:rPr>
          <w:rFonts w:asciiTheme="minorEastAsia" w:hAnsiTheme="minorEastAsia" w:hint="eastAsia"/>
          <w:kern w:val="0"/>
          <w:sz w:val="22"/>
        </w:rPr>
        <w:t>情報については、データセンターにて当該研究の終了について報告された日から5年を経過した日又は当該研究の結果の最終の公表について報告された日から3年を経過した日のいずれか遅い日までの期間、適切に保管する。参加施設側における本研究に係る文書、原資料は、本研究が終了した日から</w:t>
      </w:r>
      <w:r w:rsidRPr="00387566">
        <w:rPr>
          <w:rFonts w:asciiTheme="minorEastAsia" w:hAnsiTheme="minorEastAsia"/>
          <w:kern w:val="0"/>
          <w:sz w:val="22"/>
        </w:rPr>
        <w:t>10</w:t>
      </w:r>
      <w:r w:rsidRPr="00387566">
        <w:rPr>
          <w:rFonts w:asciiTheme="minorEastAsia" w:hAnsiTheme="minorEastAsia" w:hint="eastAsia"/>
          <w:kern w:val="0"/>
          <w:sz w:val="22"/>
        </w:rPr>
        <w:t>年間保管する。</w:t>
      </w:r>
    </w:p>
    <w:p w:rsidR="00650B11" w:rsidRPr="00387566" w:rsidRDefault="00650B11" w:rsidP="00650B11">
      <w:pPr>
        <w:rPr>
          <w:rFonts w:asciiTheme="minorEastAsia" w:hAnsiTheme="minorEastAsia"/>
          <w:kern w:val="0"/>
          <w:sz w:val="22"/>
        </w:rPr>
      </w:pPr>
      <w:r w:rsidRPr="00387566">
        <w:rPr>
          <w:rFonts w:asciiTheme="minorEastAsia" w:hAnsiTheme="minorEastAsia" w:hint="eastAsia"/>
          <w:kern w:val="0"/>
          <w:sz w:val="22"/>
        </w:rPr>
        <w:t>記録を廃棄する場合には研究対象者のプライバシー保護に配慮する。</w:t>
      </w:r>
    </w:p>
    <w:p w:rsidR="00650B11" w:rsidRPr="00E600C0" w:rsidRDefault="00650B11" w:rsidP="00650B11">
      <w:pPr>
        <w:rPr>
          <w:rFonts w:asciiTheme="minorEastAsia" w:hAnsiTheme="minorEastAsia"/>
          <w:color w:val="FF0000"/>
          <w:kern w:val="0"/>
          <w:sz w:val="22"/>
        </w:rPr>
      </w:pPr>
    </w:p>
    <w:p w:rsidR="00650B11" w:rsidRPr="00E600C0" w:rsidRDefault="00650B11" w:rsidP="00650B11">
      <w:pPr>
        <w:rPr>
          <w:rFonts w:asciiTheme="minorEastAsia" w:hAnsiTheme="minorEastAsia"/>
          <w:strike/>
          <w:color w:val="FF0000"/>
          <w:kern w:val="0"/>
          <w:sz w:val="22"/>
        </w:rPr>
      </w:pPr>
      <w:r w:rsidRPr="00BA17D9">
        <w:rPr>
          <w:rFonts w:asciiTheme="minorEastAsia" w:hAnsiTheme="minorEastAsia" w:hint="eastAsia"/>
          <w:kern w:val="0"/>
          <w:sz w:val="22"/>
        </w:rPr>
        <w:t>9.3.3. 試料・情報の廃棄</w:t>
      </w:r>
      <w:r w:rsidRPr="00CB5AAF">
        <w:rPr>
          <w:rFonts w:asciiTheme="minorEastAsia" w:hAnsiTheme="minorEastAsia" w:hint="eastAsia"/>
          <w:kern w:val="0"/>
          <w:sz w:val="22"/>
        </w:rPr>
        <w:t>の方法</w:t>
      </w:r>
    </w:p>
    <w:p w:rsidR="00650B11" w:rsidRPr="00CB5AAF" w:rsidRDefault="00650B11" w:rsidP="00650B11">
      <w:pPr>
        <w:widowControl/>
        <w:jc w:val="left"/>
        <w:rPr>
          <w:rFonts w:ascii="Arial" w:hAnsi="Arial"/>
          <w:color w:val="FF0000"/>
          <w:kern w:val="0"/>
          <w:sz w:val="22"/>
        </w:rPr>
      </w:pPr>
      <w:r w:rsidRPr="00CB5AAF">
        <w:rPr>
          <w:rFonts w:ascii="Arial" w:hAnsi="Arial"/>
          <w:kern w:val="0"/>
          <w:sz w:val="22"/>
        </w:rPr>
        <w:lastRenderedPageBreak/>
        <w:t>オ</w:t>
      </w:r>
      <w:r w:rsidRPr="00CB5AAF">
        <w:rPr>
          <w:rFonts w:ascii="Arial" w:hAnsi="Arial" w:hint="eastAsia"/>
          <w:kern w:val="0"/>
          <w:sz w:val="22"/>
        </w:rPr>
        <w:t>プ</w:t>
      </w:r>
      <w:r w:rsidRPr="00CB5AAF">
        <w:rPr>
          <w:rFonts w:ascii="Arial" w:hAnsi="Arial"/>
          <w:kern w:val="0"/>
          <w:sz w:val="22"/>
        </w:rPr>
        <w:t>トアウトによって患者から</w:t>
      </w:r>
      <w:r w:rsidRPr="00CB5AAF">
        <w:rPr>
          <w:rFonts w:ascii="Arial" w:hAnsi="Arial" w:hint="eastAsia"/>
          <w:kern w:val="0"/>
          <w:sz w:val="22"/>
        </w:rPr>
        <w:t>デ</w:t>
      </w:r>
      <w:r w:rsidRPr="00CB5AAF">
        <w:rPr>
          <w:rFonts w:ascii="Arial" w:hAnsi="Arial"/>
          <w:kern w:val="0"/>
          <w:sz w:val="22"/>
        </w:rPr>
        <w:t>ータ廃棄の要望</w:t>
      </w:r>
      <w:r w:rsidRPr="00CB5AAF">
        <w:rPr>
          <w:rFonts w:ascii="Arial" w:hAnsi="Arial" w:hint="eastAsia"/>
          <w:kern w:val="0"/>
          <w:sz w:val="22"/>
        </w:rPr>
        <w:t>が</w:t>
      </w:r>
      <w:r w:rsidRPr="00CB5AAF">
        <w:rPr>
          <w:rFonts w:ascii="Arial" w:hAnsi="Arial"/>
          <w:kern w:val="0"/>
          <w:sz w:val="22"/>
        </w:rPr>
        <w:t>あった場合、該当する症例の登録の有無を登録施設に確認し、登録</w:t>
      </w:r>
      <w:r w:rsidRPr="00CB5AAF">
        <w:rPr>
          <w:rFonts w:ascii="Arial" w:hAnsi="Arial" w:hint="eastAsia"/>
          <w:kern w:val="0"/>
          <w:sz w:val="22"/>
        </w:rPr>
        <w:t>が</w:t>
      </w:r>
      <w:r w:rsidRPr="00CB5AAF">
        <w:rPr>
          <w:rFonts w:ascii="Arial" w:hAnsi="Arial"/>
          <w:kern w:val="0"/>
          <w:sz w:val="22"/>
        </w:rPr>
        <w:t>あった場合、その</w:t>
      </w:r>
      <w:r w:rsidRPr="00CB5AAF">
        <w:rPr>
          <w:rFonts w:ascii="Arial" w:hAnsi="Arial" w:hint="eastAsia"/>
          <w:kern w:val="0"/>
          <w:sz w:val="22"/>
        </w:rPr>
        <w:t>デ</w:t>
      </w:r>
      <w:r w:rsidRPr="00CB5AAF">
        <w:rPr>
          <w:rFonts w:ascii="Arial" w:hAnsi="Arial"/>
          <w:kern w:val="0"/>
          <w:sz w:val="22"/>
        </w:rPr>
        <w:t>ータを解析データより削除する。た</w:t>
      </w:r>
      <w:r w:rsidRPr="00CB5AAF">
        <w:rPr>
          <w:rFonts w:ascii="Arial" w:hAnsi="Arial" w:hint="eastAsia"/>
          <w:kern w:val="0"/>
          <w:sz w:val="22"/>
        </w:rPr>
        <w:t>だ</w:t>
      </w:r>
      <w:r w:rsidRPr="00CB5AAF">
        <w:rPr>
          <w:rFonts w:ascii="Arial" w:hAnsi="Arial"/>
          <w:kern w:val="0"/>
          <w:sz w:val="22"/>
        </w:rPr>
        <w:t>し、</w:t>
      </w:r>
      <w:r w:rsidRPr="00CB5AAF">
        <w:rPr>
          <w:rFonts w:ascii="Arial" w:hAnsi="Arial" w:hint="eastAsia"/>
          <w:kern w:val="0"/>
          <w:sz w:val="22"/>
        </w:rPr>
        <w:t>デ</w:t>
      </w:r>
      <w:r w:rsidRPr="00CB5AAF">
        <w:rPr>
          <w:rFonts w:ascii="Arial" w:hAnsi="Arial"/>
          <w:kern w:val="0"/>
          <w:sz w:val="22"/>
        </w:rPr>
        <w:t>ータ廃棄の申し出</w:t>
      </w:r>
      <w:r w:rsidRPr="00CB5AAF">
        <w:rPr>
          <w:rFonts w:ascii="Arial" w:hAnsi="Arial" w:hint="eastAsia"/>
          <w:kern w:val="0"/>
          <w:sz w:val="22"/>
        </w:rPr>
        <w:t>が</w:t>
      </w:r>
      <w:r w:rsidRPr="00CB5AAF">
        <w:rPr>
          <w:rFonts w:ascii="Arial" w:hAnsi="Arial"/>
          <w:kern w:val="0"/>
          <w:sz w:val="22"/>
        </w:rPr>
        <w:t>、論文発表後</w:t>
      </w:r>
      <w:r w:rsidRPr="00CB5AAF">
        <w:rPr>
          <w:rFonts w:ascii="Arial" w:hAnsi="Arial" w:hint="eastAsia"/>
          <w:kern w:val="0"/>
          <w:sz w:val="22"/>
        </w:rPr>
        <w:t>で</w:t>
      </w:r>
      <w:r w:rsidRPr="00CB5AAF">
        <w:rPr>
          <w:rFonts w:ascii="Arial" w:hAnsi="Arial"/>
          <w:kern w:val="0"/>
          <w:sz w:val="22"/>
        </w:rPr>
        <w:t>あった場合な</w:t>
      </w:r>
      <w:r w:rsidRPr="00CB5AAF">
        <w:rPr>
          <w:rFonts w:ascii="Arial" w:hAnsi="Arial" w:hint="eastAsia"/>
          <w:kern w:val="0"/>
          <w:sz w:val="22"/>
        </w:rPr>
        <w:t>ど</w:t>
      </w:r>
      <w:r w:rsidRPr="00CB5AAF">
        <w:rPr>
          <w:rFonts w:ascii="Arial" w:hAnsi="Arial"/>
          <w:kern w:val="0"/>
          <w:sz w:val="22"/>
        </w:rPr>
        <w:t>、その</w:t>
      </w:r>
      <w:r w:rsidRPr="00CB5AAF">
        <w:rPr>
          <w:rFonts w:ascii="Arial" w:hAnsi="Arial" w:hint="eastAsia"/>
          <w:kern w:val="0"/>
          <w:sz w:val="22"/>
        </w:rPr>
        <w:t>デ</w:t>
      </w:r>
      <w:r w:rsidRPr="00CB5AAF">
        <w:rPr>
          <w:rFonts w:ascii="Arial" w:hAnsi="Arial"/>
          <w:kern w:val="0"/>
          <w:sz w:val="22"/>
        </w:rPr>
        <w:t>ータを含めた結果には修正</w:t>
      </w:r>
      <w:r w:rsidRPr="00CB5AAF">
        <w:rPr>
          <w:rFonts w:ascii="Arial" w:hAnsi="Arial" w:hint="eastAsia"/>
          <w:kern w:val="0"/>
          <w:sz w:val="22"/>
        </w:rPr>
        <w:t>が</w:t>
      </w:r>
      <w:r w:rsidRPr="00CB5AAF">
        <w:rPr>
          <w:rFonts w:ascii="Arial" w:hAnsi="Arial"/>
          <w:kern w:val="0"/>
          <w:sz w:val="22"/>
        </w:rPr>
        <w:t>加えられない場合もある。</w:t>
      </w:r>
    </w:p>
    <w:p w:rsidR="00650B11" w:rsidRPr="00BA17D9" w:rsidRDefault="00650B11" w:rsidP="00650B11">
      <w:pPr>
        <w:rPr>
          <w:rFonts w:asciiTheme="minorEastAsia" w:hAnsiTheme="minorEastAsia"/>
          <w:kern w:val="0"/>
          <w:sz w:val="22"/>
        </w:rPr>
      </w:pPr>
    </w:p>
    <w:p w:rsidR="00650B11" w:rsidRPr="00BA17D9" w:rsidRDefault="00650B11" w:rsidP="00650B11">
      <w:pPr>
        <w:rPr>
          <w:rFonts w:asciiTheme="minorEastAsia" w:hAnsiTheme="minorEastAsia"/>
          <w:kern w:val="0"/>
          <w:sz w:val="22"/>
        </w:rPr>
      </w:pPr>
      <w:r w:rsidRPr="00BA17D9">
        <w:rPr>
          <w:rFonts w:asciiTheme="minorEastAsia" w:hAnsiTheme="minorEastAsia" w:hint="eastAsia"/>
          <w:kern w:val="0"/>
          <w:sz w:val="22"/>
        </w:rPr>
        <w:t>9.4　研究機関の長への報告内容及び方法</w:t>
      </w:r>
    </w:p>
    <w:p w:rsidR="00650B11" w:rsidRPr="00BA17D9" w:rsidRDefault="00650B11" w:rsidP="00650B11">
      <w:pPr>
        <w:rPr>
          <w:rFonts w:asciiTheme="minorEastAsia" w:hAnsiTheme="minorEastAsia"/>
          <w:kern w:val="0"/>
          <w:sz w:val="22"/>
        </w:rPr>
      </w:pPr>
      <w:r w:rsidRPr="00BA17D9">
        <w:rPr>
          <w:rFonts w:asciiTheme="minorEastAsia" w:hAnsiTheme="minorEastAsia" w:hint="eastAsia"/>
          <w:kern w:val="0"/>
          <w:sz w:val="22"/>
        </w:rPr>
        <w:t>9.4.1</w:t>
      </w:r>
      <w:r w:rsidRPr="00BA17D9">
        <w:rPr>
          <w:rFonts w:asciiTheme="minorEastAsia" w:hAnsiTheme="minorEastAsia"/>
          <w:kern w:val="0"/>
          <w:sz w:val="22"/>
        </w:rPr>
        <w:t xml:space="preserve">. </w:t>
      </w:r>
      <w:r w:rsidRPr="00BA17D9">
        <w:rPr>
          <w:rFonts w:asciiTheme="minorEastAsia" w:hAnsiTheme="minorEastAsia" w:hint="eastAsia"/>
          <w:kern w:val="0"/>
          <w:sz w:val="22"/>
        </w:rPr>
        <w:t>研究の進捗状況</w:t>
      </w:r>
    </w:p>
    <w:p w:rsidR="00650B11" w:rsidRPr="00BA17D9" w:rsidRDefault="00650B11" w:rsidP="00650B11">
      <w:pPr>
        <w:rPr>
          <w:rFonts w:asciiTheme="minorEastAsia" w:hAnsiTheme="minorEastAsia"/>
          <w:kern w:val="0"/>
          <w:sz w:val="22"/>
        </w:rPr>
      </w:pPr>
      <w:r w:rsidRPr="00BA17D9">
        <w:rPr>
          <w:rFonts w:asciiTheme="minorEastAsia" w:hAnsiTheme="minorEastAsia" w:hint="eastAsia"/>
          <w:kern w:val="0"/>
          <w:sz w:val="22"/>
        </w:rPr>
        <w:t>研究責任者は、少なくも年に1回、研究の進捗状況を研究機関の長に文書で報告する。</w:t>
      </w:r>
    </w:p>
    <w:p w:rsidR="00650B11" w:rsidRDefault="00650B11" w:rsidP="00650B11">
      <w:pPr>
        <w:rPr>
          <w:rFonts w:asciiTheme="minorEastAsia" w:hAnsiTheme="minorEastAsia"/>
          <w:kern w:val="0"/>
          <w:sz w:val="22"/>
        </w:rPr>
      </w:pPr>
      <w:r w:rsidRPr="00BA17D9">
        <w:rPr>
          <w:rFonts w:asciiTheme="minorEastAsia" w:hAnsiTheme="minorEastAsia" w:hint="eastAsia"/>
          <w:kern w:val="0"/>
          <w:sz w:val="22"/>
        </w:rPr>
        <w:t>9.4.2</w:t>
      </w:r>
      <w:r w:rsidRPr="00BA17D9">
        <w:rPr>
          <w:rFonts w:asciiTheme="minorEastAsia" w:hAnsiTheme="minorEastAsia"/>
          <w:kern w:val="0"/>
          <w:sz w:val="22"/>
        </w:rPr>
        <w:t xml:space="preserve">. </w:t>
      </w:r>
      <w:r w:rsidRPr="00BA17D9">
        <w:rPr>
          <w:rFonts w:asciiTheme="minorEastAsia" w:hAnsiTheme="minorEastAsia" w:hint="eastAsia"/>
          <w:kern w:val="0"/>
          <w:sz w:val="22"/>
        </w:rPr>
        <w:t>研究の倫理的妥当性もしくは科学的合理性を損なう事実等の情報を得た場合</w:t>
      </w:r>
    </w:p>
    <w:p w:rsidR="00650B11" w:rsidRPr="00BA17D9" w:rsidRDefault="00650B11" w:rsidP="00650B11">
      <w:pPr>
        <w:rPr>
          <w:rFonts w:asciiTheme="minorEastAsia" w:hAnsiTheme="minorEastAsia"/>
          <w:kern w:val="0"/>
          <w:sz w:val="22"/>
        </w:rPr>
      </w:pPr>
      <w:r w:rsidRPr="00BA17D9">
        <w:rPr>
          <w:rFonts w:asciiTheme="minorEastAsia" w:hAnsiTheme="minorEastAsia" w:hint="eastAsia"/>
          <w:kern w:val="0"/>
          <w:sz w:val="22"/>
        </w:rPr>
        <w:t>研究責任者は研究の実施の適正性若しくは研究結果の信頼性を損なう事実等若しくは情報又は損なうおそれのある情報であって研究の継続に影響を与えると考えられるものを得た場合は、遅滞なく研究機関の長に報告する。</w:t>
      </w:r>
    </w:p>
    <w:p w:rsidR="00650B11" w:rsidRPr="00BA17D9" w:rsidRDefault="00650B11" w:rsidP="00650B11">
      <w:pPr>
        <w:rPr>
          <w:rFonts w:asciiTheme="minorEastAsia" w:hAnsiTheme="minorEastAsia"/>
          <w:kern w:val="0"/>
          <w:sz w:val="22"/>
        </w:rPr>
      </w:pPr>
      <w:r w:rsidRPr="00BA17D9">
        <w:rPr>
          <w:rFonts w:asciiTheme="minorEastAsia" w:hAnsiTheme="minorEastAsia" w:hint="eastAsia"/>
          <w:kern w:val="0"/>
          <w:sz w:val="22"/>
        </w:rPr>
        <w:t>9.4.3</w:t>
      </w:r>
      <w:r>
        <w:rPr>
          <w:rFonts w:asciiTheme="minorEastAsia" w:hAnsiTheme="minorEastAsia" w:hint="eastAsia"/>
          <w:kern w:val="0"/>
          <w:sz w:val="22"/>
        </w:rPr>
        <w:t xml:space="preserve">. </w:t>
      </w:r>
      <w:r w:rsidRPr="00BA17D9">
        <w:rPr>
          <w:rFonts w:asciiTheme="minorEastAsia" w:hAnsiTheme="minorEastAsia" w:hint="eastAsia"/>
          <w:kern w:val="0"/>
          <w:sz w:val="22"/>
        </w:rPr>
        <w:t>研究の実施の適正性若しくは研究結果の信頼を損なう事実等を得た場合</w:t>
      </w:r>
    </w:p>
    <w:p w:rsidR="00650B11" w:rsidRPr="00BA17D9" w:rsidRDefault="00650B11" w:rsidP="00650B11">
      <w:pPr>
        <w:rPr>
          <w:rFonts w:asciiTheme="minorEastAsia" w:hAnsiTheme="minorEastAsia"/>
          <w:kern w:val="0"/>
          <w:sz w:val="22"/>
        </w:rPr>
      </w:pPr>
      <w:r w:rsidRPr="00BA17D9">
        <w:rPr>
          <w:rFonts w:asciiTheme="minorEastAsia" w:hAnsiTheme="minorEastAsia" w:hint="eastAsia"/>
          <w:kern w:val="0"/>
          <w:sz w:val="22"/>
        </w:rPr>
        <w:t>研究責任者は、研究の実施の適正性若しくは研究結果の信頼を損なう事実等若しくは情報又は損なうおそれのある情報を得た場合は、速やかに研究機関の長に報告する。</w:t>
      </w:r>
    </w:p>
    <w:p w:rsidR="00650B11" w:rsidRPr="00BA17D9" w:rsidRDefault="00650B11" w:rsidP="00650B11">
      <w:pPr>
        <w:rPr>
          <w:rFonts w:asciiTheme="minorEastAsia" w:hAnsiTheme="minorEastAsia"/>
          <w:kern w:val="0"/>
          <w:sz w:val="22"/>
        </w:rPr>
      </w:pPr>
      <w:r w:rsidRPr="00BA17D9">
        <w:rPr>
          <w:rFonts w:asciiTheme="minorEastAsia" w:hAnsiTheme="minorEastAsia" w:hint="eastAsia"/>
          <w:kern w:val="0"/>
          <w:sz w:val="22"/>
        </w:rPr>
        <w:t>9.4.4</w:t>
      </w:r>
      <w:r w:rsidRPr="00BA17D9">
        <w:rPr>
          <w:rFonts w:asciiTheme="minorEastAsia" w:hAnsiTheme="minorEastAsia"/>
          <w:kern w:val="0"/>
          <w:sz w:val="22"/>
        </w:rPr>
        <w:t xml:space="preserve">. </w:t>
      </w:r>
      <w:r w:rsidRPr="00BA17D9">
        <w:rPr>
          <w:rFonts w:asciiTheme="minorEastAsia" w:hAnsiTheme="minorEastAsia" w:hint="eastAsia"/>
          <w:kern w:val="0"/>
          <w:sz w:val="22"/>
        </w:rPr>
        <w:t>研究に関連する情報の漏えい等重大な懸念が生じた場合</w:t>
      </w:r>
    </w:p>
    <w:p w:rsidR="00650B11" w:rsidRPr="00BA17D9" w:rsidRDefault="00650B11" w:rsidP="00650B11">
      <w:pPr>
        <w:rPr>
          <w:rFonts w:asciiTheme="minorEastAsia" w:hAnsiTheme="minorEastAsia"/>
          <w:kern w:val="0"/>
          <w:sz w:val="22"/>
        </w:rPr>
      </w:pPr>
      <w:r w:rsidRPr="00BA17D9">
        <w:rPr>
          <w:rFonts w:asciiTheme="minorEastAsia" w:hAnsiTheme="minorEastAsia" w:hint="eastAsia"/>
          <w:kern w:val="0"/>
          <w:sz w:val="22"/>
        </w:rPr>
        <w:t>研究責任者は、研究に関連する情報の漏えい等、研究対象者等の人権を尊重する観点又は研究の実施上の観点から重大な懸念が生じた場合は、速やかに研究機関の長に報告する。</w:t>
      </w:r>
    </w:p>
    <w:p w:rsidR="00650B11" w:rsidRPr="00BA17D9" w:rsidRDefault="00650B11" w:rsidP="00650B11">
      <w:pPr>
        <w:rPr>
          <w:rFonts w:asciiTheme="minorEastAsia" w:hAnsiTheme="minorEastAsia"/>
          <w:kern w:val="0"/>
          <w:sz w:val="22"/>
        </w:rPr>
      </w:pPr>
      <w:r w:rsidRPr="00BA17D9">
        <w:rPr>
          <w:rFonts w:asciiTheme="minorEastAsia" w:hAnsiTheme="minorEastAsia" w:hint="eastAsia"/>
          <w:kern w:val="0"/>
          <w:sz w:val="22"/>
        </w:rPr>
        <w:t>9.4.5</w:t>
      </w:r>
      <w:r w:rsidRPr="00BA17D9">
        <w:rPr>
          <w:rFonts w:asciiTheme="minorEastAsia" w:hAnsiTheme="minorEastAsia"/>
          <w:kern w:val="0"/>
          <w:sz w:val="22"/>
        </w:rPr>
        <w:t xml:space="preserve">. </w:t>
      </w:r>
      <w:r w:rsidRPr="00BA17D9">
        <w:rPr>
          <w:rFonts w:asciiTheme="minorEastAsia" w:hAnsiTheme="minorEastAsia" w:hint="eastAsia"/>
          <w:kern w:val="0"/>
          <w:sz w:val="22"/>
        </w:rPr>
        <w:t>研究終了又は中止の報告</w:t>
      </w:r>
    </w:p>
    <w:p w:rsidR="00650B11" w:rsidRPr="00BA17D9" w:rsidRDefault="00650B11" w:rsidP="00650B11">
      <w:pPr>
        <w:rPr>
          <w:rFonts w:asciiTheme="minorEastAsia" w:hAnsiTheme="minorEastAsia"/>
          <w:kern w:val="0"/>
          <w:sz w:val="22"/>
        </w:rPr>
      </w:pPr>
      <w:r w:rsidRPr="00BA17D9">
        <w:rPr>
          <w:rFonts w:asciiTheme="minorEastAsia" w:hAnsiTheme="minorEastAsia" w:hint="eastAsia"/>
          <w:kern w:val="0"/>
          <w:sz w:val="22"/>
        </w:rPr>
        <w:t>研究責任者は、研究を終了又は中止したときは、遅滞なく文書により研究機関の長に報告する。</w:t>
      </w:r>
    </w:p>
    <w:p w:rsidR="00650B11" w:rsidRPr="00BA17D9" w:rsidRDefault="00650B11" w:rsidP="00650B11">
      <w:pPr>
        <w:rPr>
          <w:rFonts w:asciiTheme="minorEastAsia" w:hAnsiTheme="minorEastAsia"/>
          <w:kern w:val="0"/>
          <w:sz w:val="22"/>
        </w:rPr>
      </w:pPr>
    </w:p>
    <w:p w:rsidR="00650B11" w:rsidRPr="00BA17D9" w:rsidRDefault="00650B11" w:rsidP="00650B11">
      <w:pPr>
        <w:rPr>
          <w:rFonts w:asciiTheme="minorEastAsia" w:hAnsiTheme="minorEastAsia"/>
          <w:kern w:val="0"/>
          <w:sz w:val="22"/>
        </w:rPr>
      </w:pPr>
      <w:r w:rsidRPr="00BA17D9">
        <w:rPr>
          <w:rFonts w:asciiTheme="minorEastAsia" w:hAnsiTheme="minorEastAsia" w:cs="Times New Roman" w:hint="eastAsia"/>
          <w:kern w:val="0"/>
          <w:sz w:val="22"/>
          <w:szCs w:val="22"/>
        </w:rPr>
        <w:t xml:space="preserve">10. </w:t>
      </w:r>
      <w:r w:rsidRPr="00BA17D9">
        <w:rPr>
          <w:rFonts w:asciiTheme="minorEastAsia" w:hAnsiTheme="minorEastAsia" w:hint="eastAsia"/>
          <w:kern w:val="0"/>
          <w:sz w:val="22"/>
        </w:rPr>
        <w:t>研究の資金源等、研究者等の研究に係る利益相反に関する状況</w:t>
      </w:r>
    </w:p>
    <w:p w:rsidR="00650B11" w:rsidRPr="00BA17D9" w:rsidRDefault="00650B11" w:rsidP="00650B11">
      <w:pPr>
        <w:rPr>
          <w:rFonts w:asciiTheme="minorEastAsia" w:hAnsiTheme="minorEastAsia"/>
          <w:kern w:val="0"/>
          <w:sz w:val="22"/>
          <w:szCs w:val="20"/>
        </w:rPr>
      </w:pPr>
      <w:r w:rsidRPr="00BA17D9">
        <w:rPr>
          <w:rFonts w:asciiTheme="minorEastAsia" w:hAnsiTheme="minorEastAsia" w:hint="eastAsia"/>
          <w:kern w:val="0"/>
          <w:sz w:val="22"/>
        </w:rPr>
        <w:t>10.1. 研究の資金源</w:t>
      </w:r>
    </w:p>
    <w:p w:rsidR="00650B11" w:rsidRPr="00BA17D9" w:rsidRDefault="00650B11" w:rsidP="00650B11">
      <w:pPr>
        <w:rPr>
          <w:rFonts w:asciiTheme="minorEastAsia" w:hAnsiTheme="minorEastAsia" w:cs="Times New Roman"/>
          <w:kern w:val="0"/>
          <w:sz w:val="22"/>
          <w:szCs w:val="20"/>
        </w:rPr>
      </w:pPr>
      <w:r w:rsidRPr="00BA17D9">
        <w:rPr>
          <w:rFonts w:asciiTheme="minorEastAsia" w:hAnsiTheme="minorEastAsia" w:cs="Ó;Xˇ" w:hint="eastAsia"/>
          <w:sz w:val="22"/>
          <w:szCs w:val="22"/>
        </w:rPr>
        <w:t>登録システムの作成、管理、維持にかかる費用は、日本血液学会が負担する。調査整理補助に伴う賃金、切手代などの費用は、各施設の事情に応じてまかなう</w:t>
      </w:r>
      <w:r w:rsidRPr="003F2C03">
        <w:rPr>
          <w:rFonts w:asciiTheme="minorEastAsia" w:hAnsiTheme="minorEastAsia" w:cs="Ó;Xˇ" w:hint="eastAsia"/>
          <w:sz w:val="22"/>
          <w:szCs w:val="22"/>
        </w:rPr>
        <w:t>が、当院では</w:t>
      </w:r>
      <w:r>
        <w:rPr>
          <w:rFonts w:asciiTheme="minorEastAsia" w:hAnsiTheme="minorEastAsia" w:cs="Ó;Xˇ" w:hint="eastAsia"/>
          <w:sz w:val="22"/>
          <w:szCs w:val="22"/>
        </w:rPr>
        <w:t>、外部からの資金提供は受けず</w:t>
      </w:r>
      <w:r w:rsidRPr="003F2C03">
        <w:rPr>
          <w:rFonts w:asciiTheme="minorEastAsia" w:hAnsiTheme="minorEastAsia" w:cs="Ó;Xˇ" w:hint="eastAsia"/>
          <w:sz w:val="22"/>
          <w:szCs w:val="22"/>
        </w:rPr>
        <w:t>順天堂大学血液内科でまかなう。</w:t>
      </w:r>
    </w:p>
    <w:p w:rsidR="00650B11" w:rsidRPr="00BA17D9" w:rsidRDefault="00650B11" w:rsidP="00650B11">
      <w:pPr>
        <w:widowControl/>
        <w:autoSpaceDE w:val="0"/>
        <w:autoSpaceDN w:val="0"/>
        <w:adjustRightInd w:val="0"/>
        <w:jc w:val="left"/>
        <w:rPr>
          <w:rFonts w:asciiTheme="minorEastAsia" w:hAnsiTheme="minorEastAsia" w:cs="Ó;Xˇ"/>
          <w:szCs w:val="22"/>
        </w:rPr>
      </w:pPr>
    </w:p>
    <w:p w:rsidR="00650B11" w:rsidRPr="00BA17D9" w:rsidRDefault="00650B11" w:rsidP="00650B11">
      <w:pPr>
        <w:widowControl/>
        <w:autoSpaceDE w:val="0"/>
        <w:autoSpaceDN w:val="0"/>
        <w:adjustRightInd w:val="0"/>
        <w:jc w:val="left"/>
        <w:rPr>
          <w:rFonts w:asciiTheme="minorEastAsia" w:hAnsiTheme="minorEastAsia" w:cs="Ó;Xˇ"/>
          <w:sz w:val="22"/>
          <w:szCs w:val="22"/>
        </w:rPr>
      </w:pPr>
      <w:r w:rsidRPr="00BA17D9">
        <w:rPr>
          <w:rFonts w:asciiTheme="minorEastAsia" w:hAnsiTheme="minorEastAsia" w:hint="eastAsia"/>
          <w:kern w:val="0"/>
          <w:sz w:val="22"/>
        </w:rPr>
        <w:t>10.2</w:t>
      </w:r>
      <w:r w:rsidRPr="00BA17D9">
        <w:rPr>
          <w:rFonts w:asciiTheme="minorEastAsia" w:hAnsiTheme="minorEastAsia"/>
          <w:kern w:val="0"/>
          <w:sz w:val="22"/>
        </w:rPr>
        <w:t xml:space="preserve">. </w:t>
      </w:r>
      <w:r w:rsidRPr="00BA17D9">
        <w:rPr>
          <w:rFonts w:asciiTheme="minorEastAsia" w:hAnsiTheme="minorEastAsia" w:hint="eastAsia"/>
          <w:kern w:val="0"/>
          <w:sz w:val="22"/>
        </w:rPr>
        <w:t>研究者等の研究に係る利益相反に関する状況</w:t>
      </w:r>
    </w:p>
    <w:p w:rsidR="00650B11" w:rsidRPr="00BA17D9" w:rsidRDefault="00650B11" w:rsidP="00650B11">
      <w:pPr>
        <w:widowControl/>
        <w:autoSpaceDE w:val="0"/>
        <w:autoSpaceDN w:val="0"/>
        <w:adjustRightInd w:val="0"/>
        <w:jc w:val="left"/>
        <w:rPr>
          <w:rFonts w:asciiTheme="minorEastAsia" w:hAnsiTheme="minorEastAsia" w:cs="Ó;Xˇ"/>
          <w:sz w:val="22"/>
          <w:szCs w:val="22"/>
        </w:rPr>
      </w:pPr>
      <w:r w:rsidRPr="00BA17D9">
        <w:rPr>
          <w:rFonts w:asciiTheme="minorEastAsia" w:hAnsiTheme="minorEastAsia" w:cs="Ó;Xˇ" w:hint="eastAsia"/>
          <w:sz w:val="22"/>
          <w:szCs w:val="22"/>
        </w:rPr>
        <w:lastRenderedPageBreak/>
        <w:t>本研究は、厚生労働科学研究における利益相反（Conflict of lnterest:COI）の管理に関する指針（平成20年3月31日科発第0331001号厚生科学課長決定）に基づいて、患者が不当な不利益を被らないことを第一に考え、インフォームド･コンセント等に十分留意した上で、研究者・企業間の利益相反について、透明性の確保を基本として、科学的な客観性を保証するような適正な管理の下で実施されるものとする。</w:t>
      </w:r>
      <w:r w:rsidRPr="00BA17D9">
        <w:rPr>
          <w:rFonts w:asciiTheme="minorEastAsia" w:hAnsiTheme="minorEastAsia" w:cs="Times New Roman" w:hint="eastAsia"/>
          <w:kern w:val="0"/>
          <w:sz w:val="22"/>
          <w:szCs w:val="20"/>
        </w:rPr>
        <w:t>日本血液学会は</w:t>
      </w:r>
      <w:r w:rsidRPr="003F2C03">
        <w:rPr>
          <w:rFonts w:asciiTheme="minorEastAsia" w:hAnsiTheme="minorEastAsia" w:cs="Times New Roman" w:hint="eastAsia"/>
          <w:kern w:val="0"/>
          <w:sz w:val="22"/>
          <w:szCs w:val="20"/>
        </w:rPr>
        <w:t>いくつかの製薬企業</w:t>
      </w:r>
      <w:r w:rsidRPr="00BA17D9">
        <w:rPr>
          <w:rFonts w:asciiTheme="minorEastAsia" w:hAnsiTheme="minorEastAsia" w:cs="Times New Roman" w:hint="eastAsia"/>
          <w:kern w:val="0"/>
          <w:sz w:val="22"/>
          <w:szCs w:val="20"/>
        </w:rPr>
        <w:t>からの寄付を受けているが</w:t>
      </w:r>
      <w:r w:rsidRPr="00387566">
        <w:rPr>
          <w:rFonts w:asciiTheme="minorEastAsia" w:hAnsiTheme="minorEastAsia" w:cs="Times New Roman" w:hint="eastAsia"/>
          <w:kern w:val="0"/>
          <w:sz w:val="22"/>
          <w:szCs w:val="20"/>
        </w:rPr>
        <w:t>、研究は後方視的な観察研究であり、特定の企業への利益供与につながるものでは</w:t>
      </w:r>
      <w:r w:rsidRPr="00BA17D9">
        <w:rPr>
          <w:rFonts w:asciiTheme="minorEastAsia" w:hAnsiTheme="minorEastAsia" w:cs="Times New Roman" w:hint="eastAsia"/>
          <w:kern w:val="0"/>
          <w:sz w:val="22"/>
          <w:szCs w:val="20"/>
        </w:rPr>
        <w:t>ない。</w:t>
      </w:r>
      <w:r w:rsidRPr="00BA17D9">
        <w:rPr>
          <w:rFonts w:asciiTheme="minorEastAsia" w:hAnsiTheme="minorEastAsia" w:cs="Ó;Xˇ" w:hint="eastAsia"/>
          <w:sz w:val="22"/>
          <w:szCs w:val="22"/>
        </w:rPr>
        <w:t>研究者の個人的な利益相反の管理については、各施設の規定に従う。</w:t>
      </w:r>
    </w:p>
    <w:p w:rsidR="00650B11" w:rsidRPr="00BA17D9" w:rsidRDefault="00650B11" w:rsidP="00650B11">
      <w:pPr>
        <w:widowControl/>
        <w:spacing w:beforeLines="1" w:before="4" w:afterLines="1" w:after="4"/>
        <w:jc w:val="left"/>
        <w:rPr>
          <w:rFonts w:asciiTheme="minorEastAsia" w:hAnsiTheme="minorEastAsia" w:cs="Times New Roman"/>
          <w:kern w:val="0"/>
          <w:sz w:val="22"/>
          <w:szCs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cs="Times New Roman" w:hint="eastAsia"/>
          <w:kern w:val="0"/>
          <w:sz w:val="22"/>
          <w:szCs w:val="22"/>
        </w:rPr>
        <w:t xml:space="preserve">11. </w:t>
      </w:r>
      <w:r w:rsidRPr="00BA17D9">
        <w:rPr>
          <w:rFonts w:asciiTheme="minorEastAsia" w:hAnsiTheme="minorEastAsia" w:hint="eastAsia"/>
          <w:kern w:val="0"/>
          <w:sz w:val="22"/>
        </w:rPr>
        <w:t>研究に関する情報公開の方法</w:t>
      </w:r>
    </w:p>
    <w:p w:rsidR="00650B11" w:rsidRPr="00BA17D9" w:rsidRDefault="00650B11" w:rsidP="00650B11">
      <w:pPr>
        <w:widowControl/>
        <w:autoSpaceDE w:val="0"/>
        <w:autoSpaceDN w:val="0"/>
        <w:adjustRightInd w:val="0"/>
        <w:jc w:val="left"/>
        <w:rPr>
          <w:rFonts w:asciiTheme="minorEastAsia" w:hAnsiTheme="minorEastAsia" w:cs="Ó;Xˇ"/>
          <w:sz w:val="22"/>
          <w:szCs w:val="22"/>
        </w:rPr>
      </w:pPr>
      <w:r w:rsidRPr="00BA17D9">
        <w:rPr>
          <w:rFonts w:asciiTheme="minorEastAsia" w:hAnsiTheme="minorEastAsia" w:cs="Ó;Xˇ" w:hint="eastAsia"/>
          <w:sz w:val="22"/>
          <w:szCs w:val="22"/>
        </w:rPr>
        <w:t>本研究の結果は学会発表あるいは論文掲載で研究終了後２年以内に公表する予定である。本研究中に収集されたデータは日本血液学会に帰属する情報であり、あらゆる出版物、論文抄録による研究結果の公表ならびに発表は、日本血液学会（研究代表者）の事前承諾が必要である。</w:t>
      </w:r>
    </w:p>
    <w:p w:rsidR="00650B11" w:rsidRPr="00BA17D9" w:rsidRDefault="00650B11" w:rsidP="00650B11">
      <w:pPr>
        <w:widowControl/>
        <w:autoSpaceDE w:val="0"/>
        <w:autoSpaceDN w:val="0"/>
        <w:adjustRightInd w:val="0"/>
        <w:jc w:val="left"/>
        <w:rPr>
          <w:rFonts w:asciiTheme="minorEastAsia" w:hAnsiTheme="minorEastAsia" w:cs="Ó;Xˇ"/>
          <w:sz w:val="22"/>
          <w:szCs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cs="Times New Roman" w:hint="eastAsia"/>
          <w:kern w:val="0"/>
          <w:sz w:val="22"/>
          <w:szCs w:val="22"/>
        </w:rPr>
        <w:t xml:space="preserve">12. </w:t>
      </w:r>
      <w:r w:rsidRPr="00BA17D9">
        <w:rPr>
          <w:rFonts w:asciiTheme="minorEastAsia" w:hAnsiTheme="minorEastAsia" w:hint="eastAsia"/>
          <w:kern w:val="0"/>
          <w:sz w:val="22"/>
        </w:rPr>
        <w:t>研究対象者等及びその関係者からの相談等への対応</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研究対象者等及びその関係者からの相談、問い合わせ、苦情等については適切かつ迅速に対応する。</w:t>
      </w:r>
    </w:p>
    <w:p w:rsidR="00650B11" w:rsidRPr="00BA17D9" w:rsidRDefault="00650B11" w:rsidP="00650B11">
      <w:pPr>
        <w:autoSpaceDE w:val="0"/>
        <w:autoSpaceDN w:val="0"/>
        <w:adjustRightInd w:val="0"/>
        <w:jc w:val="left"/>
        <w:rPr>
          <w:rFonts w:asciiTheme="minorEastAsia" w:hAnsiTheme="minorEastAsia"/>
          <w:kern w:val="0"/>
          <w:sz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cs="Times New Roman" w:hint="eastAsia"/>
          <w:kern w:val="0"/>
          <w:sz w:val="22"/>
          <w:szCs w:val="22"/>
        </w:rPr>
        <w:t xml:space="preserve">13. </w:t>
      </w:r>
      <w:r w:rsidRPr="00BA17D9">
        <w:rPr>
          <w:rFonts w:asciiTheme="minorEastAsia" w:hAnsiTheme="minorEastAsia" w:hint="eastAsia"/>
          <w:kern w:val="0"/>
          <w:sz w:val="22"/>
        </w:rPr>
        <w:t>代諾者等からインフォームド・コンセントを受ける手続</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該当しない。</w:t>
      </w:r>
    </w:p>
    <w:p w:rsidR="00650B11" w:rsidRPr="00BA17D9" w:rsidRDefault="00650B11" w:rsidP="00650B11">
      <w:pPr>
        <w:autoSpaceDE w:val="0"/>
        <w:autoSpaceDN w:val="0"/>
        <w:adjustRightInd w:val="0"/>
        <w:jc w:val="left"/>
        <w:rPr>
          <w:rFonts w:asciiTheme="minorEastAsia" w:hAnsiTheme="minorEastAsia"/>
          <w:kern w:val="0"/>
          <w:sz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14. インフォームド・アセントを得る場合の手続</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該当しない。</w:t>
      </w:r>
    </w:p>
    <w:p w:rsidR="00650B11" w:rsidRPr="00BA17D9" w:rsidRDefault="00650B11" w:rsidP="00650B11">
      <w:pPr>
        <w:autoSpaceDE w:val="0"/>
        <w:autoSpaceDN w:val="0"/>
        <w:adjustRightInd w:val="0"/>
        <w:jc w:val="left"/>
        <w:rPr>
          <w:rFonts w:asciiTheme="minorEastAsia" w:hAnsiTheme="minorEastAsia"/>
          <w:kern w:val="0"/>
          <w:sz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15. 研究対象者に緊急かつ明白な生命の危機が生じている状況における研究の場合の要件</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該当しない。</w:t>
      </w:r>
    </w:p>
    <w:p w:rsidR="00650B11" w:rsidRPr="00BA17D9" w:rsidRDefault="00650B11" w:rsidP="00650B11">
      <w:pPr>
        <w:autoSpaceDE w:val="0"/>
        <w:autoSpaceDN w:val="0"/>
        <w:adjustRightInd w:val="0"/>
        <w:jc w:val="left"/>
        <w:rPr>
          <w:rFonts w:asciiTheme="minorEastAsia" w:hAnsiTheme="minorEastAsia"/>
          <w:kern w:val="0"/>
          <w:sz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16. 研究対象者等の経済的負担又は謝礼</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16.1</w:t>
      </w:r>
      <w:r w:rsidRPr="00BA17D9">
        <w:rPr>
          <w:rFonts w:asciiTheme="minorEastAsia" w:hAnsiTheme="minorEastAsia"/>
          <w:kern w:val="0"/>
          <w:sz w:val="22"/>
        </w:rPr>
        <w:t xml:space="preserve">. </w:t>
      </w:r>
      <w:r w:rsidRPr="00BA17D9">
        <w:rPr>
          <w:rFonts w:asciiTheme="minorEastAsia" w:hAnsiTheme="minorEastAsia" w:hint="eastAsia"/>
          <w:kern w:val="0"/>
          <w:sz w:val="22"/>
        </w:rPr>
        <w:t>研究対象者等の経済的負担</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本研究での研究対象者の経済的負担は発生しない。</w:t>
      </w:r>
    </w:p>
    <w:p w:rsidR="00650B11" w:rsidRPr="00BA17D9" w:rsidRDefault="00650B11" w:rsidP="00650B11">
      <w:pPr>
        <w:autoSpaceDE w:val="0"/>
        <w:autoSpaceDN w:val="0"/>
        <w:adjustRightInd w:val="0"/>
        <w:jc w:val="left"/>
        <w:rPr>
          <w:rFonts w:asciiTheme="minorEastAsia" w:hAnsiTheme="minorEastAsia"/>
          <w:kern w:val="0"/>
          <w:sz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lastRenderedPageBreak/>
        <w:t>16.2</w:t>
      </w:r>
      <w:r w:rsidRPr="00BA17D9">
        <w:rPr>
          <w:rFonts w:asciiTheme="minorEastAsia" w:hAnsiTheme="minorEastAsia"/>
          <w:kern w:val="0"/>
          <w:sz w:val="22"/>
        </w:rPr>
        <w:t xml:space="preserve">. </w:t>
      </w:r>
      <w:r w:rsidRPr="00BA17D9">
        <w:rPr>
          <w:rFonts w:asciiTheme="minorEastAsia" w:hAnsiTheme="minorEastAsia" w:hint="eastAsia"/>
          <w:kern w:val="0"/>
          <w:sz w:val="22"/>
        </w:rPr>
        <w:t>研究対象者等への謝礼</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研究対象者に謝礼は支払われない。</w:t>
      </w:r>
    </w:p>
    <w:p w:rsidR="00650B11" w:rsidRPr="00BA17D9" w:rsidRDefault="00650B11" w:rsidP="00650B11">
      <w:pPr>
        <w:autoSpaceDE w:val="0"/>
        <w:autoSpaceDN w:val="0"/>
        <w:adjustRightInd w:val="0"/>
        <w:jc w:val="left"/>
        <w:rPr>
          <w:rFonts w:asciiTheme="minorEastAsia" w:hAnsiTheme="minorEastAsia"/>
          <w:kern w:val="0"/>
          <w:sz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17. 侵襲（軽微な侵襲を除く）を伴う研究の場合、重篤な有害事象が発生した際の対応</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該当しない。</w:t>
      </w:r>
    </w:p>
    <w:p w:rsidR="00650B11" w:rsidRPr="00BA17D9" w:rsidRDefault="00650B11" w:rsidP="00650B11">
      <w:pPr>
        <w:autoSpaceDE w:val="0"/>
        <w:autoSpaceDN w:val="0"/>
        <w:adjustRightInd w:val="0"/>
        <w:jc w:val="left"/>
        <w:rPr>
          <w:rFonts w:asciiTheme="minorEastAsia" w:hAnsiTheme="minorEastAsia"/>
          <w:kern w:val="0"/>
          <w:sz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18. 侵襲を伴う研究の場合、研究によって生じた健康被害に対する補償の有無及びその内容</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該当しない。</w:t>
      </w:r>
    </w:p>
    <w:p w:rsidR="00650B11" w:rsidRPr="00BA17D9" w:rsidRDefault="00650B11" w:rsidP="00650B11">
      <w:pPr>
        <w:autoSpaceDE w:val="0"/>
        <w:autoSpaceDN w:val="0"/>
        <w:adjustRightInd w:val="0"/>
        <w:jc w:val="left"/>
        <w:rPr>
          <w:rFonts w:asciiTheme="minorEastAsia" w:hAnsiTheme="minorEastAsia"/>
          <w:kern w:val="0"/>
          <w:sz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19. 研究対象者への研究実施後における医療の提供に関する対応（通常の診療を超える医療行為を伴う研究の場合）</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該当しない。</w:t>
      </w:r>
    </w:p>
    <w:p w:rsidR="00650B11" w:rsidRPr="00BA17D9" w:rsidRDefault="00650B11" w:rsidP="00650B11">
      <w:pPr>
        <w:autoSpaceDE w:val="0"/>
        <w:autoSpaceDN w:val="0"/>
        <w:adjustRightInd w:val="0"/>
        <w:jc w:val="left"/>
        <w:rPr>
          <w:rFonts w:asciiTheme="minorEastAsia" w:hAnsiTheme="minorEastAsia"/>
          <w:kern w:val="0"/>
          <w:sz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20. 研究の実施に伴い、研究対象者の健康、子孫に受け継がれ得る遺伝的特徴等に関する重要な知見が得られる可能性がある場合の研究結果（偶発的所見を含む）の取扱い</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本研究において検討される遺伝子変異は子孫に受け継がれ得る遺伝子変異ではないため、それにより対象者やその家族等が社会的不利益を受けるリスクは低いが、研究対象者の健康に関して重要な知見が得られる可能性はあり、その場合は結果を診療に反映するかは主治医の判断とする。</w:t>
      </w:r>
    </w:p>
    <w:p w:rsidR="00650B11" w:rsidRPr="00BA17D9" w:rsidRDefault="00650B11" w:rsidP="00650B11">
      <w:pPr>
        <w:autoSpaceDE w:val="0"/>
        <w:autoSpaceDN w:val="0"/>
        <w:adjustRightInd w:val="0"/>
        <w:jc w:val="left"/>
        <w:rPr>
          <w:rFonts w:asciiTheme="minorEastAsia" w:hAnsiTheme="minorEastAsia"/>
          <w:kern w:val="0"/>
          <w:sz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21. 研究に関する業務の一部を委託する場合の業務内容及び委託先の監督方法</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該当しない。</w:t>
      </w:r>
    </w:p>
    <w:p w:rsidR="00650B11" w:rsidRPr="00BA17D9" w:rsidRDefault="00650B11" w:rsidP="00650B11">
      <w:pPr>
        <w:autoSpaceDE w:val="0"/>
        <w:autoSpaceDN w:val="0"/>
        <w:adjustRightInd w:val="0"/>
        <w:jc w:val="left"/>
        <w:rPr>
          <w:rFonts w:asciiTheme="minorEastAsia" w:hAnsiTheme="minorEastAsia"/>
          <w:kern w:val="0"/>
          <w:sz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22. 試料・情報について、研究対象者等から同意を受ける時点では特定されない将来の研究のために用いられる可能性又は他の研究機関に提供する可能性がある場合に、同意を受ける時点において想定される内容</w:t>
      </w:r>
    </w:p>
    <w:p w:rsidR="00650B11" w:rsidRPr="00BA17D9" w:rsidRDefault="00650B11" w:rsidP="00650B11">
      <w:pPr>
        <w:autoSpaceDE w:val="0"/>
        <w:autoSpaceDN w:val="0"/>
        <w:adjustRightInd w:val="0"/>
        <w:jc w:val="left"/>
        <w:rPr>
          <w:rFonts w:asciiTheme="minorEastAsia" w:hAnsiTheme="minorEastAsia"/>
          <w:kern w:val="0"/>
          <w:sz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22.1.将来用いられる可能性のある研究の目的及び内容</w:t>
      </w:r>
    </w:p>
    <w:p w:rsidR="00650B11" w:rsidRPr="00BA17D9" w:rsidRDefault="00650B11" w:rsidP="00650B11">
      <w:pPr>
        <w:autoSpaceDE w:val="0"/>
        <w:autoSpaceDN w:val="0"/>
        <w:adjustRightInd w:val="0"/>
        <w:ind w:leftChars="10" w:left="24"/>
        <w:jc w:val="left"/>
        <w:rPr>
          <w:rFonts w:asciiTheme="minorEastAsia" w:hAnsiTheme="minorEastAsia"/>
          <w:kern w:val="0"/>
          <w:sz w:val="22"/>
        </w:rPr>
      </w:pPr>
      <w:r w:rsidRPr="00BA17D9">
        <w:rPr>
          <w:rFonts w:asciiTheme="minorEastAsia" w:hAnsiTheme="minorEastAsia" w:hint="eastAsia"/>
          <w:kern w:val="0"/>
          <w:sz w:val="22"/>
        </w:rPr>
        <w:t>現時点では他の研究への利用は予定していないが、得られた情報は貴重なものであり、将来、新たな血液疾患及びその他の類縁疾患に関する研究に用いられる可能性</w:t>
      </w:r>
      <w:r w:rsidRPr="00BA17D9">
        <w:rPr>
          <w:rFonts w:asciiTheme="minorEastAsia" w:hAnsiTheme="minorEastAsia" w:hint="eastAsia"/>
          <w:kern w:val="0"/>
          <w:sz w:val="22"/>
        </w:rPr>
        <w:lastRenderedPageBreak/>
        <w:t>はある。この場合は改めて研究計画を作成した上で倫理委員会の審査を必要とする。</w:t>
      </w:r>
    </w:p>
    <w:p w:rsidR="00650B11" w:rsidRPr="00BA17D9" w:rsidRDefault="00650B11" w:rsidP="00650B11">
      <w:pPr>
        <w:autoSpaceDE w:val="0"/>
        <w:autoSpaceDN w:val="0"/>
        <w:adjustRightInd w:val="0"/>
        <w:jc w:val="left"/>
        <w:rPr>
          <w:rFonts w:asciiTheme="minorEastAsia" w:hAnsiTheme="minorEastAsia"/>
          <w:kern w:val="0"/>
          <w:sz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22.2.他の研究機関への提供の目的及び提供する可能性がある研究機関の名称</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現時点では研究事務局以外の他の研究機関への提供は想定していない。</w:t>
      </w:r>
    </w:p>
    <w:p w:rsidR="00650B11" w:rsidRPr="00BA17D9" w:rsidRDefault="00650B11" w:rsidP="00650B11">
      <w:pPr>
        <w:autoSpaceDE w:val="0"/>
        <w:autoSpaceDN w:val="0"/>
        <w:adjustRightInd w:val="0"/>
        <w:jc w:val="left"/>
        <w:rPr>
          <w:rFonts w:asciiTheme="minorEastAsia" w:hAnsiTheme="minorEastAsia"/>
          <w:kern w:val="0"/>
          <w:sz w:val="22"/>
        </w:rPr>
      </w:pP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23. 侵襲（軽微な侵襲を除く）を伴う研究の場合、モニタリング及び監査</w:t>
      </w:r>
    </w:p>
    <w:p w:rsidR="00650B11" w:rsidRPr="00BA17D9" w:rsidRDefault="00650B11" w:rsidP="00650B11">
      <w:pPr>
        <w:autoSpaceDE w:val="0"/>
        <w:autoSpaceDN w:val="0"/>
        <w:adjustRightInd w:val="0"/>
        <w:jc w:val="left"/>
        <w:rPr>
          <w:rFonts w:asciiTheme="minorEastAsia" w:hAnsiTheme="minorEastAsia"/>
          <w:kern w:val="0"/>
          <w:sz w:val="22"/>
        </w:rPr>
      </w:pPr>
      <w:r w:rsidRPr="00BA17D9">
        <w:rPr>
          <w:rFonts w:asciiTheme="minorEastAsia" w:hAnsiTheme="minorEastAsia" w:hint="eastAsia"/>
          <w:kern w:val="0"/>
          <w:sz w:val="22"/>
        </w:rPr>
        <w:t>該当しない。</w:t>
      </w:r>
    </w:p>
    <w:p w:rsidR="00650B11" w:rsidRPr="00BA17D9" w:rsidRDefault="00650B11" w:rsidP="00650B11">
      <w:pPr>
        <w:autoSpaceDE w:val="0"/>
        <w:autoSpaceDN w:val="0"/>
        <w:adjustRightInd w:val="0"/>
        <w:jc w:val="left"/>
        <w:rPr>
          <w:rFonts w:asciiTheme="minorEastAsia" w:hAnsiTheme="minorEastAsia"/>
          <w:kern w:val="0"/>
          <w:sz w:val="22"/>
        </w:rPr>
      </w:pPr>
    </w:p>
    <w:p w:rsidR="00650B11" w:rsidRPr="00BA17D9"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24. 実施体制</w:t>
      </w: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24.1. 研究責任</w:t>
      </w:r>
    </w:p>
    <w:p w:rsidR="00650B11" w:rsidRDefault="00650B11" w:rsidP="00650B11">
      <w:pPr>
        <w:widowControl/>
        <w:spacing w:beforeLines="1" w:before="4" w:afterLines="1" w:after="4"/>
        <w:jc w:val="left"/>
        <w:rPr>
          <w:rFonts w:asciiTheme="minorEastAsia" w:hAnsiTheme="minorEastAsia" w:cs="Times New Roman"/>
          <w:kern w:val="0"/>
          <w:sz w:val="22"/>
          <w:szCs w:val="20"/>
        </w:rPr>
      </w:pPr>
      <w:r w:rsidRPr="00BA17D9">
        <w:rPr>
          <w:rFonts w:asciiTheme="minorEastAsia" w:hAnsiTheme="minorEastAsia" w:cs="Times New Roman" w:hint="eastAsia"/>
          <w:kern w:val="0"/>
          <w:sz w:val="22"/>
          <w:szCs w:val="22"/>
        </w:rPr>
        <w:t xml:space="preserve">一般社団法人 日本血液学会 (JSH) </w:t>
      </w: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 xml:space="preserve">東京都文京区本郷3-28-8 日内会館 8階 TEL:03-5844-2065 FAX:03-5844-2066 </w:t>
      </w:r>
    </w:p>
    <w:p w:rsidR="00650B11" w:rsidRDefault="00650B11" w:rsidP="00650B11">
      <w:pPr>
        <w:widowControl/>
        <w:spacing w:beforeLines="1" w:before="4" w:afterLines="1" w:after="4"/>
        <w:jc w:val="left"/>
        <w:rPr>
          <w:rFonts w:asciiTheme="minorEastAsia" w:hAnsiTheme="minorEastAsia" w:cs="Times New Roman"/>
          <w:kern w:val="0"/>
          <w:sz w:val="22"/>
          <w:szCs w:val="20"/>
        </w:rPr>
      </w:pPr>
      <w:r w:rsidRPr="00BA17D9">
        <w:rPr>
          <w:rFonts w:asciiTheme="minorEastAsia" w:hAnsiTheme="minorEastAsia" w:cs="Times New Roman" w:hint="eastAsia"/>
          <w:kern w:val="0"/>
          <w:sz w:val="22"/>
          <w:szCs w:val="22"/>
        </w:rPr>
        <w:t xml:space="preserve">業務:研究の実施に対して責任を持つ。 </w:t>
      </w: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24.2. 研究代表者</w:t>
      </w: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ＭＳ 明朝" w:hint="eastAsia"/>
          <w:kern w:val="0"/>
          <w:sz w:val="22"/>
          <w:szCs w:val="22"/>
        </w:rPr>
        <w:t>順天堂大学医学研究科</w:t>
      </w:r>
      <w:r w:rsidRPr="00BA17D9">
        <w:rPr>
          <w:rFonts w:asciiTheme="minorEastAsia" w:hAnsiTheme="minorEastAsia" w:cs="Times New Roman" w:hint="eastAsia"/>
          <w:kern w:val="0"/>
          <w:sz w:val="22"/>
          <w:szCs w:val="22"/>
        </w:rPr>
        <w:t xml:space="preserve"> </w:t>
      </w:r>
      <w:r w:rsidRPr="00BA17D9">
        <w:rPr>
          <w:rFonts w:asciiTheme="minorEastAsia" w:hAnsiTheme="minorEastAsia" w:cs="ＭＳ 明朝" w:hint="eastAsia"/>
          <w:kern w:val="0"/>
          <w:sz w:val="22"/>
          <w:szCs w:val="22"/>
        </w:rPr>
        <w:t>血液内科学</w:t>
      </w:r>
      <w:r w:rsidRPr="00BA17D9">
        <w:rPr>
          <w:rFonts w:asciiTheme="minorEastAsia" w:hAnsiTheme="minorEastAsia" w:cs="Times New Roman" w:hint="eastAsia"/>
          <w:kern w:val="0"/>
          <w:sz w:val="22"/>
          <w:szCs w:val="22"/>
        </w:rPr>
        <w:t xml:space="preserve"> </w:t>
      </w:r>
    </w:p>
    <w:p w:rsidR="00650B11" w:rsidRDefault="00650B11" w:rsidP="00650B11">
      <w:pPr>
        <w:widowControl/>
        <w:spacing w:beforeLines="1" w:before="4" w:afterLines="1" w:after="4"/>
        <w:jc w:val="left"/>
        <w:rPr>
          <w:rFonts w:asciiTheme="minorEastAsia" w:hAnsiTheme="minorEastAsia" w:cs="Courier"/>
          <w:kern w:val="0"/>
          <w:sz w:val="22"/>
          <w:szCs w:val="22"/>
        </w:rPr>
      </w:pPr>
      <w:r w:rsidRPr="00BA17D9">
        <w:rPr>
          <w:rFonts w:asciiTheme="minorEastAsia" w:hAnsiTheme="minorEastAsia" w:cs="Courier" w:hint="eastAsia"/>
          <w:kern w:val="0"/>
          <w:sz w:val="22"/>
          <w:szCs w:val="22"/>
        </w:rPr>
        <w:t xml:space="preserve">小松 則夫 </w:t>
      </w:r>
    </w:p>
    <w:p w:rsidR="00650B11" w:rsidRDefault="00650B11" w:rsidP="00650B11">
      <w:pPr>
        <w:widowControl/>
        <w:spacing w:beforeLines="1" w:before="4" w:afterLines="1" w:after="4"/>
        <w:jc w:val="left"/>
        <w:rPr>
          <w:rFonts w:asciiTheme="minorEastAsia" w:hAnsiTheme="minorEastAsia" w:cs="Times New Roman"/>
          <w:kern w:val="0"/>
          <w:sz w:val="22"/>
          <w:szCs w:val="20"/>
        </w:rPr>
      </w:pPr>
      <w:r w:rsidRPr="00BA17D9">
        <w:rPr>
          <w:rFonts w:asciiTheme="minorEastAsia" w:hAnsiTheme="minorEastAsia" w:cs="Courier" w:hint="eastAsia"/>
          <w:kern w:val="0"/>
          <w:sz w:val="22"/>
          <w:szCs w:val="22"/>
        </w:rPr>
        <w:t xml:space="preserve">業務:プロトコルの最終承認を行い、研究運営委員会を通じて研究全体を総括する。 </w:t>
      </w: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24.3. 研究運営委員会</w:t>
      </w: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ＭＳ 明朝" w:hint="eastAsia"/>
          <w:kern w:val="0"/>
          <w:sz w:val="22"/>
          <w:szCs w:val="22"/>
        </w:rPr>
        <w:t>日本血液学会</w:t>
      </w:r>
      <w:r w:rsidRPr="00BA17D9">
        <w:rPr>
          <w:rFonts w:asciiTheme="minorEastAsia" w:hAnsiTheme="minorEastAsia" w:cs="Times New Roman" w:hint="eastAsia"/>
          <w:kern w:val="0"/>
          <w:sz w:val="22"/>
          <w:szCs w:val="22"/>
        </w:rPr>
        <w:t xml:space="preserve"> MPN</w:t>
      </w:r>
      <w:r w:rsidRPr="00BA17D9">
        <w:rPr>
          <w:rFonts w:asciiTheme="minorEastAsia" w:hAnsiTheme="minorEastAsia" w:cs="ＭＳ 明朝" w:hint="eastAsia"/>
          <w:kern w:val="0"/>
          <w:sz w:val="22"/>
          <w:szCs w:val="22"/>
        </w:rPr>
        <w:t>研究実行委員会</w:t>
      </w:r>
      <w:r w:rsidRPr="00BA17D9">
        <w:rPr>
          <w:rFonts w:asciiTheme="minorEastAsia" w:hAnsiTheme="minorEastAsia" w:cs="Times New Roman" w:hint="eastAsia"/>
          <w:kern w:val="0"/>
          <w:sz w:val="22"/>
          <w:szCs w:val="22"/>
        </w:rPr>
        <w:t xml:space="preserve"> </w:t>
      </w:r>
      <w:r w:rsidRPr="00BA17D9">
        <w:rPr>
          <w:rFonts w:asciiTheme="minorEastAsia" w:hAnsiTheme="minorEastAsia" w:hint="eastAsia"/>
          <w:kern w:val="0"/>
          <w:sz w:val="22"/>
        </w:rPr>
        <w:t xml:space="preserve"> </w:t>
      </w: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Courier" w:hint="eastAsia"/>
          <w:kern w:val="0"/>
          <w:sz w:val="22"/>
        </w:rPr>
        <w:t xml:space="preserve">業務:本研究を発案・計画し、研究全体を運営・総括する。 </w:t>
      </w:r>
      <w:r w:rsidRPr="00BA17D9">
        <w:rPr>
          <w:rFonts w:asciiTheme="minorEastAsia" w:hAnsiTheme="minorEastAsia" w:hint="eastAsia"/>
          <w:kern w:val="0"/>
          <w:sz w:val="22"/>
        </w:rPr>
        <w:br/>
      </w: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24.4. 研究事務局</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 xml:space="preserve">順天堂大学医学部内科学血液学講座　</w:t>
      </w:r>
      <w:r w:rsidRPr="00873A03">
        <w:rPr>
          <w:rFonts w:asciiTheme="minorEastAsia" w:hAnsiTheme="minorEastAsia" w:hint="eastAsia"/>
          <w:sz w:val="22"/>
        </w:rPr>
        <w:t>橋本由徳、枝廣</w:t>
      </w:r>
      <w:r w:rsidRPr="00BA17D9">
        <w:rPr>
          <w:rFonts w:asciiTheme="minorEastAsia" w:hAnsiTheme="minorEastAsia" w:hint="eastAsia"/>
          <w:sz w:val="22"/>
        </w:rPr>
        <w:t>陽子</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業務：研究運営委員会の指示に基づき本研究全体の進捗管理、調整及び記録の保管を行う。</w:t>
      </w:r>
    </w:p>
    <w:p w:rsidR="00650B11" w:rsidRPr="00BA17D9" w:rsidRDefault="00650B11" w:rsidP="00650B11">
      <w:pPr>
        <w:widowControl/>
        <w:spacing w:beforeLines="1" w:before="4" w:afterLines="1" w:after="4"/>
        <w:jc w:val="left"/>
        <w:rPr>
          <w:rFonts w:asciiTheme="minorEastAsia" w:hAnsiTheme="minorEastAsia" w:cs="Times New Roman"/>
          <w:kern w:val="0"/>
          <w:sz w:val="22"/>
          <w:szCs w:val="22"/>
        </w:rPr>
      </w:pP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24.5. データセンター</w:t>
      </w:r>
    </w:p>
    <w:p w:rsidR="00650B11" w:rsidRPr="009346B0" w:rsidRDefault="00650B11" w:rsidP="00650B11">
      <w:pPr>
        <w:rPr>
          <w:rFonts w:asciiTheme="minorEastAsia" w:hAnsiTheme="minorEastAsia"/>
          <w:strike/>
          <w:color w:val="FF0000"/>
          <w:sz w:val="22"/>
        </w:rPr>
      </w:pPr>
      <w:r w:rsidRPr="003F2C03">
        <w:rPr>
          <w:rFonts w:asciiTheme="minorEastAsia" w:hAnsiTheme="minorEastAsia" w:hint="eastAsia"/>
          <w:sz w:val="22"/>
        </w:rPr>
        <w:t>特定非営利活動法人臨床研究支援機構(OSCR) データセンター</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〒460-0001　愛知県名古屋市中区三の丸4-1-1</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TEL：052-951-1111（内線2751）　FAX：052-972-7740</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lastRenderedPageBreak/>
        <w:t>業務：本研究における症例登録、データ管理、中央モニタリングを行う。</w:t>
      </w:r>
    </w:p>
    <w:p w:rsidR="00650B11" w:rsidRPr="00BA17D9" w:rsidRDefault="00650B11" w:rsidP="00650B11">
      <w:pPr>
        <w:widowControl/>
        <w:spacing w:beforeLines="1" w:before="4" w:afterLines="1" w:after="4"/>
        <w:jc w:val="left"/>
        <w:rPr>
          <w:rFonts w:asciiTheme="minorEastAsia" w:hAnsiTheme="minorEastAsia" w:cs="Times New Roman"/>
          <w:kern w:val="0"/>
          <w:sz w:val="22"/>
          <w:szCs w:val="22"/>
        </w:rPr>
      </w:pP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24.6. 統計解析責任者</w:t>
      </w:r>
    </w:p>
    <w:p w:rsidR="00650B11" w:rsidRPr="00387566" w:rsidRDefault="00650B11" w:rsidP="00650B11">
      <w:pPr>
        <w:widowControl/>
        <w:jc w:val="left"/>
        <w:rPr>
          <w:rFonts w:asciiTheme="minorEastAsia" w:hAnsiTheme="minorEastAsia"/>
          <w:kern w:val="0"/>
          <w:sz w:val="22"/>
          <w:szCs w:val="20"/>
        </w:rPr>
      </w:pPr>
      <w:r w:rsidRPr="00387566">
        <w:rPr>
          <w:rFonts w:asciiTheme="minorEastAsia" w:hAnsiTheme="minorEastAsia" w:hint="eastAsia"/>
          <w:kern w:val="0"/>
          <w:sz w:val="22"/>
        </w:rPr>
        <w:t>独立行政法人国立病院機構名古屋医療センター　臨床研究センター　嘉田 晃子</w:t>
      </w:r>
    </w:p>
    <w:p w:rsidR="00650B11" w:rsidRPr="00387566" w:rsidRDefault="00650B11" w:rsidP="00650B11">
      <w:pPr>
        <w:rPr>
          <w:rFonts w:asciiTheme="minorEastAsia" w:hAnsiTheme="minorEastAsia"/>
          <w:sz w:val="22"/>
        </w:rPr>
      </w:pPr>
      <w:r w:rsidRPr="00387566">
        <w:rPr>
          <w:rFonts w:asciiTheme="minorEastAsia" w:hAnsiTheme="minorEastAsia" w:hint="eastAsia"/>
          <w:sz w:val="22"/>
        </w:rPr>
        <w:t>〒460-0001　愛知県名古屋市中区三の丸4-1-1</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TEL：052-951-1111　FAX：052-972-7740</w:t>
      </w:r>
    </w:p>
    <w:p w:rsidR="00650B11" w:rsidRPr="00BA17D9" w:rsidRDefault="00650B11" w:rsidP="00650B11">
      <w:pPr>
        <w:rPr>
          <w:rFonts w:asciiTheme="minorEastAsia" w:hAnsiTheme="minorEastAsia"/>
          <w:sz w:val="22"/>
        </w:rPr>
      </w:pPr>
      <w:r w:rsidRPr="00BA17D9">
        <w:rPr>
          <w:rFonts w:asciiTheme="minorEastAsia" w:hAnsiTheme="minorEastAsia" w:hint="eastAsia"/>
          <w:sz w:val="22"/>
        </w:rPr>
        <w:t>業務：本研究における統計解析業務に対して責任をもつ。</w:t>
      </w:r>
    </w:p>
    <w:p w:rsidR="00650B11" w:rsidRPr="00BA17D9" w:rsidRDefault="00650B11" w:rsidP="00650B11">
      <w:pPr>
        <w:widowControl/>
        <w:spacing w:beforeLines="1" w:before="4" w:afterLines="1" w:after="4"/>
        <w:jc w:val="left"/>
        <w:rPr>
          <w:rFonts w:asciiTheme="minorEastAsia" w:hAnsiTheme="minorEastAsia" w:cs="Times New Roman"/>
          <w:kern w:val="0"/>
          <w:sz w:val="22"/>
          <w:szCs w:val="22"/>
        </w:rPr>
      </w:pP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24.7. 参加施設</w:t>
      </w:r>
    </w:p>
    <w:p w:rsidR="00650B11" w:rsidRDefault="00650B11" w:rsidP="00650B11">
      <w:pPr>
        <w:widowControl/>
        <w:spacing w:beforeLines="1" w:before="4" w:afterLines="1" w:after="4"/>
        <w:jc w:val="left"/>
        <w:rPr>
          <w:rFonts w:asciiTheme="minorEastAsia" w:hAnsiTheme="minorEastAsia" w:cs="ＭＳ 明朝"/>
          <w:kern w:val="0"/>
          <w:sz w:val="22"/>
          <w:szCs w:val="22"/>
        </w:rPr>
      </w:pPr>
      <w:r w:rsidRPr="00BA17D9">
        <w:rPr>
          <w:rFonts w:asciiTheme="minorEastAsia" w:hAnsiTheme="minorEastAsia" w:cs="Times New Roman" w:hint="eastAsia"/>
          <w:kern w:val="0"/>
          <w:sz w:val="22"/>
          <w:szCs w:val="22"/>
        </w:rPr>
        <w:t xml:space="preserve">(1) </w:t>
      </w:r>
      <w:r w:rsidRPr="00BA17D9">
        <w:rPr>
          <w:rFonts w:asciiTheme="minorEastAsia" w:hAnsiTheme="minorEastAsia" w:cs="ＭＳ 明朝" w:hint="eastAsia"/>
          <w:kern w:val="0"/>
          <w:sz w:val="22"/>
          <w:szCs w:val="22"/>
        </w:rPr>
        <w:t>日本血液学会血液専門医が常勤医として勤務している施設および日本血液学会認定研修施設であること</w:t>
      </w:r>
      <w:r w:rsidRPr="00BA17D9">
        <w:rPr>
          <w:rFonts w:asciiTheme="minorEastAsia" w:hAnsiTheme="minorEastAsia" w:cs="Times New Roman" w:hint="eastAsia"/>
          <w:kern w:val="0"/>
          <w:sz w:val="22"/>
          <w:szCs w:val="22"/>
        </w:rPr>
        <w:t xml:space="preserve"> </w:t>
      </w:r>
    </w:p>
    <w:p w:rsidR="00650B11" w:rsidRDefault="00650B11" w:rsidP="00650B11">
      <w:pPr>
        <w:widowControl/>
        <w:spacing w:beforeLines="1" w:before="4" w:afterLines="1" w:after="4"/>
        <w:jc w:val="left"/>
        <w:rPr>
          <w:rFonts w:ascii="MS" w:hAnsi="MS" w:cs="Times New Roman"/>
          <w:kern w:val="0"/>
          <w:sz w:val="22"/>
          <w:szCs w:val="22"/>
        </w:rPr>
      </w:pPr>
      <w:r w:rsidRPr="00BA17D9">
        <w:rPr>
          <w:rFonts w:asciiTheme="minorEastAsia" w:hAnsiTheme="minorEastAsia" w:cs="Times New Roman" w:hint="eastAsia"/>
          <w:kern w:val="0"/>
          <w:sz w:val="22"/>
          <w:szCs w:val="22"/>
        </w:rPr>
        <w:t xml:space="preserve">(2) </w:t>
      </w:r>
      <w:r w:rsidRPr="00BA17D9">
        <w:rPr>
          <w:rFonts w:asciiTheme="minorEastAsia" w:hAnsiTheme="minorEastAsia" w:cs="ＭＳ 明朝" w:hint="eastAsia"/>
          <w:kern w:val="0"/>
          <w:sz w:val="22"/>
          <w:szCs w:val="22"/>
        </w:rPr>
        <w:t>日本血液学会疫学調査「血液疾患登録」に登録されている施設</w:t>
      </w:r>
      <w:r w:rsidRPr="00BA17D9">
        <w:rPr>
          <w:rFonts w:asciiTheme="minorEastAsia" w:hAnsiTheme="minorEastAsia" w:cs="Times New Roman" w:hint="eastAsia"/>
          <w:kern w:val="0"/>
          <w:sz w:val="22"/>
          <w:szCs w:val="22"/>
        </w:rPr>
        <w:br/>
      </w:r>
    </w:p>
    <w:p w:rsidR="00650B11" w:rsidRDefault="00650B11" w:rsidP="00650B11">
      <w:pPr>
        <w:widowControl/>
        <w:spacing w:beforeLines="1" w:before="4" w:afterLines="1" w:after="4"/>
        <w:jc w:val="left"/>
        <w:rPr>
          <w:rFonts w:asciiTheme="minorEastAsia" w:hAnsiTheme="minorEastAsia" w:cs="Times New Roman"/>
          <w:kern w:val="0"/>
          <w:sz w:val="22"/>
          <w:szCs w:val="22"/>
        </w:rPr>
      </w:pPr>
      <w:r w:rsidRPr="00BA17D9">
        <w:rPr>
          <w:rFonts w:asciiTheme="minorEastAsia" w:hAnsiTheme="minorEastAsia" w:cs="Times New Roman" w:hint="eastAsia"/>
          <w:kern w:val="0"/>
          <w:sz w:val="22"/>
          <w:szCs w:val="22"/>
        </w:rPr>
        <w:t xml:space="preserve">25. 文献 </w:t>
      </w:r>
    </w:p>
    <w:p w:rsidR="00650B11" w:rsidRPr="00BA17D9" w:rsidRDefault="00650B11" w:rsidP="00650B11">
      <w:pPr>
        <w:numPr>
          <w:ilvl w:val="0"/>
          <w:numId w:val="28"/>
        </w:numPr>
        <w:jc w:val="left"/>
        <w:rPr>
          <w:rFonts w:ascii="Cambria" w:eastAsia="ＤＦ平成ゴシック体W5" w:hAnsi="Cambria"/>
          <w:sz w:val="22"/>
        </w:rPr>
      </w:pPr>
      <w:hyperlink r:id="rId9" w:history="1">
        <w:r w:rsidRPr="00BA17D9">
          <w:rPr>
            <w:rStyle w:val="a3"/>
            <w:rFonts w:ascii="Cambria" w:eastAsia="ＭＳ Ｐゴシック" w:hAnsi="Cambria"/>
            <w:color w:val="auto"/>
            <w:sz w:val="22"/>
            <w:u w:val="none"/>
          </w:rPr>
          <w:t>Arber DA</w:t>
        </w:r>
      </w:hyperlink>
      <w:r w:rsidRPr="00BA17D9">
        <w:rPr>
          <w:rFonts w:ascii="Cambria" w:eastAsia="ＭＳ Ｐゴシック" w:hAnsi="Cambria"/>
          <w:sz w:val="22"/>
        </w:rPr>
        <w:t xml:space="preserve">, </w:t>
      </w:r>
      <w:hyperlink r:id="rId10" w:history="1">
        <w:r w:rsidRPr="00BA17D9">
          <w:rPr>
            <w:rStyle w:val="a3"/>
            <w:rFonts w:ascii="Cambria" w:eastAsia="ＭＳ Ｐゴシック" w:hAnsi="Cambria"/>
            <w:color w:val="auto"/>
            <w:sz w:val="22"/>
            <w:u w:val="none"/>
          </w:rPr>
          <w:t>Orazi A</w:t>
        </w:r>
      </w:hyperlink>
      <w:r w:rsidRPr="00BA17D9">
        <w:rPr>
          <w:rFonts w:ascii="Cambria" w:eastAsia="ＭＳ Ｐゴシック" w:hAnsi="Cambria"/>
          <w:sz w:val="22"/>
        </w:rPr>
        <w:t xml:space="preserve">, </w:t>
      </w:r>
      <w:hyperlink r:id="rId11" w:history="1">
        <w:r w:rsidRPr="00BA17D9">
          <w:rPr>
            <w:rStyle w:val="a3"/>
            <w:rFonts w:ascii="Cambria" w:eastAsia="ＭＳ Ｐゴシック" w:hAnsi="Cambria"/>
            <w:color w:val="auto"/>
            <w:sz w:val="22"/>
            <w:u w:val="none"/>
          </w:rPr>
          <w:t>Hasserjian R</w:t>
        </w:r>
      </w:hyperlink>
      <w:r w:rsidRPr="00BA17D9">
        <w:rPr>
          <w:rFonts w:ascii="Cambria" w:eastAsia="ＭＳ Ｐゴシック" w:hAnsi="Cambria"/>
          <w:sz w:val="22"/>
        </w:rPr>
        <w:t>, et al. The 2016 revision to the World Health Organization classification of myeloid neoplasms and acute leukemia. Blood. 2016; 127: 2391-2405.</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ＤＦ平成ゴシック体W5" w:hAnsi="Cambria"/>
          <w:sz w:val="22"/>
        </w:rPr>
        <w:t>Tefferi A, Rumi E, Finazzi G, et al. Survival and prognosis among 1545 patients with contemporary polycythemia vera: an international study. Leukemia. 2013; 27: 1874-1881.</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ＭＳ Ｐゴシック" w:hAnsi="Cambria"/>
          <w:sz w:val="22"/>
        </w:rPr>
        <w:t>Moulard O, Mehta J, Fryzek J, Olivares R, Lqubal U, Mesa RA. Epidemiology of myelofibrosis, essential thrombocythemia, and polycythemia vera in the European Union. Eur J Haematol. 2014; 92: 289-297.</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ＭＳ Ｐゴシック" w:hAnsi="Cambria"/>
          <w:sz w:val="22"/>
        </w:rPr>
        <w:t>Titmarsh GJ, Duncombe AS, McMullin MF, et al. How common are myeloproliferative neoplasms? A systematic review and meta-analysis. Am J Hematol. 2014; 89: 581-587.</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ＭＳ Ｐゴシック" w:hAnsi="Cambria"/>
          <w:sz w:val="22"/>
        </w:rPr>
        <w:t>Kralovics R, Passamonti F, Buser AS, et al A gain-of-function mutation of JAK2 in myeloproliferative disorders. N Engl J Med. 2005; 352: 1779-1790.</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ＤＦ平成ゴシック体W5" w:hAnsi="Cambria"/>
          <w:sz w:val="22"/>
        </w:rPr>
        <w:t>Pardanai A, Lasho TL, Finke C, et al. Prevalence and clinicopathologic correlates of JAK2 exon 12 mutations in JAK2V617F-negative polycythemia vera. Leukemia. 2007; 21: 1960-1963.</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ＤＦ平成ゴシック体W5" w:hAnsi="Cambria"/>
          <w:sz w:val="22"/>
        </w:rPr>
        <w:lastRenderedPageBreak/>
        <w:t xml:space="preserve">Barbui T, Barosi G, Birgegard G, et al. </w:t>
      </w:r>
      <w:r w:rsidRPr="00BA17D9">
        <w:rPr>
          <w:rFonts w:ascii="Cambria" w:eastAsia="ＭＳ Ｐゴシック" w:hAnsi="Cambria"/>
          <w:sz w:val="22"/>
        </w:rPr>
        <w:t>Philadelphia-negative classical myeloproliferative neoplasms: critical concepts and management recommendations from European LeukemiaNet. J Clin Oncol. 2011; 29: 761-770.</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ＭＳ Ｐゴシック" w:hAnsi="Cambria"/>
          <w:sz w:val="22"/>
        </w:rPr>
        <w:t>Klampfl T, Gisslinger H, Harutyunyan AS, et al. Somatic mutations of calreticulin in myeloproliferative neoplasms. N Engl J Med. 2013; 369: 2379-2390.</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ＭＳ Ｐゴシック" w:hAnsi="Cambria"/>
          <w:sz w:val="22"/>
        </w:rPr>
        <w:t>Nangalia J, Massie CE, Baxter EJ, et al. Somatic CALR mutations in myeloproliferative neoplasms with nonmutated JAK2. N Engl J Med. 2013; 369: 2391-2405.</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ＤＦ平成ゴシック体W5" w:hAnsi="Cambria"/>
          <w:sz w:val="22"/>
        </w:rPr>
        <w:t>Dan K, Yamada T, Kimura Y, et al. Clinical features of polycythemia vera and essential thrombocythemia in Japan: retrospective analysis of a nationwide survey by the Japanese Elderly Leukemia and Lymphoma Study Group. Int J Hematol. 2006; 83: 443-449.</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ＤＦ平成ゴシック体W5" w:hAnsi="Cambria"/>
          <w:sz w:val="22"/>
        </w:rPr>
        <w:t>Kamiunten A, Shide K, Kameda T, et al. Thrombohemorrhagic events, disease progression, and survival in polycythemia vera and essential thrombocythemia: a retrospective survey in Miyazaki prefecture, Japan. Int J Hematol. 2018; doi: 10.1007/s12185-018-2428-0.</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ＤＦ平成ゴシック体W5" w:hAnsi="Cambria"/>
          <w:sz w:val="22"/>
        </w:rPr>
        <w:t>Misawa K, Yasuda H, Araki M, et al. Mutational subtypes of JAK2 and CALR correlate with different clinical feature in Japanese patients with myeloproliferative neoplasms. Int J Hematol. 2018; doi: 10.1007/s12185-018-2421-7.</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ＭＳ Ｐゴシック" w:hAnsi="Cambria"/>
          <w:sz w:val="22"/>
        </w:rPr>
        <w:t>Passamonti F, Thiele J, Girodon F, et al. A prognostic model to predict survival in 867 World Health Organization-defined essential thrombocythemia at diagnosis: a study by the International Working Group on Myelofibrosis Research and Treatment. Blood. 2012; 120: 1197-1201.</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ＭＳ Ｐゴシック" w:hAnsi="Cambria"/>
          <w:sz w:val="22"/>
        </w:rPr>
        <w:t>Barbui T, Finazzi G, Carobbio A, et al. Development and validation of an International Prognostic Score of thrombosis in World Health Organization-essential thrombocythemia (IPSET-thrombosis). Blood. 2012; 120: 5128-5133.</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ＭＳ Ｐゴシック" w:hAnsi="Cambria"/>
          <w:sz w:val="22"/>
        </w:rPr>
        <w:t>Barbui T, Vannucchi AM, Buxhofer-Ausch V, et al. Practice-relevant revision of IPSET-thrombosis based on 1019 patients with WHO-defined essential thrombocythemia. Blood Cancer J. 2015; 5: e369.</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ＭＳ Ｐゴシック" w:hAnsi="Cambria"/>
          <w:sz w:val="22"/>
        </w:rPr>
        <w:t>Usui N. JSH guideline for tumors of hematopoietic and lymphoid tissues-leukemia: 4. Chronic myelogenous leukemia (CML)/myeloproliferative neoplasms (MPN). Int J Hematol. 2017; 106: 591-611.</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ＤＦ平成ゴシック体W5" w:hAnsi="Cambria"/>
          <w:sz w:val="22"/>
        </w:rPr>
        <w:lastRenderedPageBreak/>
        <w:t>Tefferi A, Spivak JL. Polycythemia vera: scientific advances and current practice. Seminars in hematology. 2005; 42: 206-220.</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ＤＦ平成ゴシック体W5" w:hAnsi="Cambria"/>
          <w:sz w:val="22"/>
        </w:rPr>
        <w:t>Vannucchi AM. How I treat polycythemia vera. Blood. 2014; 124: 3212-3220.</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ＤＦ平成ゴシック体W5" w:hAnsi="Cambria"/>
          <w:sz w:val="22"/>
        </w:rPr>
        <w:t xml:space="preserve">Cervantes F. Management of essential thrombocythemia. </w:t>
      </w:r>
      <w:r w:rsidRPr="00BA17D9">
        <w:rPr>
          <w:rStyle w:val="jrnl"/>
          <w:rFonts w:ascii="Cambria" w:hAnsi="Cambria"/>
          <w:sz w:val="22"/>
        </w:rPr>
        <w:t>Hematology Am Soc Hematol Educ Program</w:t>
      </w:r>
      <w:r w:rsidRPr="00BA17D9">
        <w:rPr>
          <w:rFonts w:ascii="Cambria" w:hAnsi="Cambria"/>
          <w:sz w:val="22"/>
        </w:rPr>
        <w:t>. 2011; 2011: 215-21.</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hAnsi="Cambria"/>
          <w:sz w:val="22"/>
        </w:rPr>
        <w:t>Kanakura Y, Miyakawa Y, Wilde P, Smith J, Achenbach H, Okamoto S. Phase III, single-arm study investigating the efficacy, safety, and tolerability of anagrelide as a second-line treatment in high-risk Japanese patients with essential thrombocythemia. International journal of hematology. 2014; 100: 353-60.</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hyperlink r:id="rId12" w:history="1">
        <w:r w:rsidRPr="00BA17D9">
          <w:rPr>
            <w:rStyle w:val="a3"/>
            <w:rFonts w:ascii="Cambria" w:hAnsi="Cambria"/>
            <w:color w:val="auto"/>
            <w:sz w:val="22"/>
            <w:u w:val="none"/>
          </w:rPr>
          <w:t>Bonicelli G</w:t>
        </w:r>
      </w:hyperlink>
      <w:r w:rsidRPr="00BA17D9">
        <w:rPr>
          <w:rFonts w:ascii="Cambria" w:hAnsi="Cambria"/>
          <w:sz w:val="22"/>
        </w:rPr>
        <w:t xml:space="preserve">, </w:t>
      </w:r>
      <w:hyperlink r:id="rId13" w:history="1">
        <w:r w:rsidRPr="00BA17D9">
          <w:rPr>
            <w:rStyle w:val="a3"/>
            <w:rFonts w:ascii="Cambria" w:hAnsi="Cambria"/>
            <w:color w:val="auto"/>
            <w:sz w:val="22"/>
            <w:u w:val="none"/>
          </w:rPr>
          <w:t>Abdulkarim K</w:t>
        </w:r>
      </w:hyperlink>
      <w:r w:rsidRPr="00BA17D9">
        <w:rPr>
          <w:rFonts w:ascii="Cambria" w:hAnsi="Cambria"/>
          <w:sz w:val="22"/>
        </w:rPr>
        <w:t xml:space="preserve">, </w:t>
      </w:r>
      <w:hyperlink r:id="rId14" w:history="1">
        <w:r w:rsidRPr="00BA17D9">
          <w:rPr>
            <w:rStyle w:val="a3"/>
            <w:rFonts w:ascii="Cambria" w:hAnsi="Cambria"/>
            <w:color w:val="auto"/>
            <w:sz w:val="22"/>
            <w:u w:val="none"/>
          </w:rPr>
          <w:t>Mounier M</w:t>
        </w:r>
      </w:hyperlink>
      <w:r w:rsidRPr="00BA17D9">
        <w:rPr>
          <w:rFonts w:ascii="Cambria" w:hAnsi="Cambria"/>
          <w:sz w:val="22"/>
        </w:rPr>
        <w:t>, et al. Leucocytosis and thrombosis at diagnosis are associated with poor survival in polycythaemia vera: a population-based study of 327 patients. Br J Haematol. 2013; 160: 251-254.</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hyperlink r:id="rId15" w:history="1">
        <w:r w:rsidRPr="00BA17D9">
          <w:rPr>
            <w:rStyle w:val="a3"/>
            <w:rFonts w:ascii="Cambria" w:hAnsi="Cambria"/>
            <w:color w:val="auto"/>
            <w:sz w:val="22"/>
            <w:u w:val="none"/>
          </w:rPr>
          <w:t>Finazzi G</w:t>
        </w:r>
      </w:hyperlink>
      <w:r w:rsidRPr="00BA17D9">
        <w:rPr>
          <w:rFonts w:ascii="Cambria" w:hAnsi="Cambria"/>
          <w:sz w:val="22"/>
        </w:rPr>
        <w:t xml:space="preserve">, </w:t>
      </w:r>
      <w:hyperlink r:id="rId16" w:history="1">
        <w:r w:rsidRPr="00BA17D9">
          <w:rPr>
            <w:rStyle w:val="a3"/>
            <w:rFonts w:ascii="Cambria" w:hAnsi="Cambria"/>
            <w:color w:val="auto"/>
            <w:sz w:val="22"/>
            <w:u w:val="none"/>
          </w:rPr>
          <w:t>Caruso V</w:t>
        </w:r>
      </w:hyperlink>
      <w:r w:rsidRPr="00BA17D9">
        <w:rPr>
          <w:rFonts w:ascii="Cambria" w:hAnsi="Cambria"/>
          <w:sz w:val="22"/>
        </w:rPr>
        <w:t xml:space="preserve">, </w:t>
      </w:r>
      <w:hyperlink r:id="rId17" w:history="1">
        <w:r w:rsidRPr="00BA17D9">
          <w:rPr>
            <w:rStyle w:val="a3"/>
            <w:rFonts w:ascii="Cambria" w:hAnsi="Cambria"/>
            <w:color w:val="auto"/>
            <w:sz w:val="22"/>
            <w:u w:val="none"/>
          </w:rPr>
          <w:t>Marchioli R</w:t>
        </w:r>
      </w:hyperlink>
      <w:r w:rsidRPr="00BA17D9">
        <w:rPr>
          <w:rFonts w:ascii="Cambria" w:hAnsi="Cambria"/>
          <w:sz w:val="22"/>
        </w:rPr>
        <w:t xml:space="preserve">, et al. </w:t>
      </w:r>
      <w:r w:rsidRPr="00BA17D9">
        <w:rPr>
          <w:rStyle w:val="highlight"/>
          <w:rFonts w:ascii="Cambria" w:hAnsi="Cambria"/>
          <w:sz w:val="22"/>
        </w:rPr>
        <w:t>Acute</w:t>
      </w:r>
      <w:r w:rsidRPr="00BA17D9">
        <w:rPr>
          <w:rFonts w:ascii="Cambria" w:hAnsi="Cambria"/>
          <w:sz w:val="22"/>
        </w:rPr>
        <w:t xml:space="preserve"> </w:t>
      </w:r>
      <w:r w:rsidRPr="00BA17D9">
        <w:rPr>
          <w:rStyle w:val="highlight"/>
          <w:rFonts w:ascii="Cambria" w:hAnsi="Cambria"/>
          <w:sz w:val="22"/>
        </w:rPr>
        <w:t>leukemia</w:t>
      </w:r>
      <w:r w:rsidRPr="00BA17D9">
        <w:rPr>
          <w:rFonts w:ascii="Cambria" w:hAnsi="Cambria"/>
          <w:sz w:val="22"/>
        </w:rPr>
        <w:t xml:space="preserve"> in </w:t>
      </w:r>
      <w:r w:rsidRPr="00BA17D9">
        <w:rPr>
          <w:rStyle w:val="highlight"/>
          <w:rFonts w:ascii="Cambria" w:hAnsi="Cambria"/>
          <w:sz w:val="22"/>
        </w:rPr>
        <w:t>polycythemia</w:t>
      </w:r>
      <w:r w:rsidRPr="00BA17D9">
        <w:rPr>
          <w:rFonts w:ascii="Cambria" w:hAnsi="Cambria"/>
          <w:sz w:val="22"/>
        </w:rPr>
        <w:t xml:space="preserve"> </w:t>
      </w:r>
      <w:r w:rsidRPr="00BA17D9">
        <w:rPr>
          <w:rStyle w:val="highlight"/>
          <w:rFonts w:ascii="Cambria" w:hAnsi="Cambria"/>
          <w:sz w:val="22"/>
        </w:rPr>
        <w:t>vera</w:t>
      </w:r>
      <w:r w:rsidRPr="00BA17D9">
        <w:rPr>
          <w:rFonts w:ascii="Cambria" w:hAnsi="Cambria"/>
          <w:sz w:val="22"/>
        </w:rPr>
        <w:t xml:space="preserve">: an </w:t>
      </w:r>
      <w:r w:rsidRPr="00BA17D9">
        <w:rPr>
          <w:rStyle w:val="highlight"/>
          <w:rFonts w:ascii="Cambria" w:hAnsi="Cambria"/>
          <w:sz w:val="22"/>
        </w:rPr>
        <w:t>analysis</w:t>
      </w:r>
      <w:r w:rsidRPr="00BA17D9">
        <w:rPr>
          <w:rFonts w:ascii="Cambria" w:hAnsi="Cambria"/>
          <w:sz w:val="22"/>
        </w:rPr>
        <w:t xml:space="preserve"> of </w:t>
      </w:r>
      <w:r w:rsidRPr="00BA17D9">
        <w:rPr>
          <w:rStyle w:val="highlight"/>
          <w:rFonts w:ascii="Cambria" w:hAnsi="Cambria"/>
          <w:sz w:val="22"/>
        </w:rPr>
        <w:t>1638</w:t>
      </w:r>
      <w:r w:rsidRPr="00BA17D9">
        <w:rPr>
          <w:rFonts w:ascii="Cambria" w:hAnsi="Cambria"/>
          <w:sz w:val="22"/>
        </w:rPr>
        <w:t xml:space="preserve"> </w:t>
      </w:r>
      <w:r w:rsidRPr="00BA17D9">
        <w:rPr>
          <w:rStyle w:val="highlight"/>
          <w:rFonts w:ascii="Cambria" w:hAnsi="Cambria"/>
          <w:sz w:val="22"/>
        </w:rPr>
        <w:t>patients</w:t>
      </w:r>
      <w:r w:rsidRPr="00BA17D9">
        <w:rPr>
          <w:rFonts w:ascii="Cambria" w:hAnsi="Cambria"/>
          <w:sz w:val="22"/>
        </w:rPr>
        <w:t xml:space="preserve"> </w:t>
      </w:r>
      <w:r w:rsidRPr="00BA17D9">
        <w:rPr>
          <w:rStyle w:val="highlight"/>
          <w:rFonts w:ascii="Cambria" w:hAnsi="Cambria"/>
          <w:sz w:val="22"/>
        </w:rPr>
        <w:t>enrolled</w:t>
      </w:r>
      <w:r w:rsidRPr="00BA17D9">
        <w:rPr>
          <w:rFonts w:ascii="Cambria" w:hAnsi="Cambria"/>
          <w:sz w:val="22"/>
        </w:rPr>
        <w:t xml:space="preserve"> in a </w:t>
      </w:r>
      <w:r w:rsidRPr="00BA17D9">
        <w:rPr>
          <w:rStyle w:val="highlight"/>
          <w:rFonts w:ascii="Cambria" w:hAnsi="Cambria"/>
          <w:sz w:val="22"/>
        </w:rPr>
        <w:t>prospective</w:t>
      </w:r>
      <w:r w:rsidRPr="00BA17D9">
        <w:rPr>
          <w:rFonts w:ascii="Cambria" w:hAnsi="Cambria"/>
          <w:sz w:val="22"/>
        </w:rPr>
        <w:t xml:space="preserve"> </w:t>
      </w:r>
      <w:r w:rsidRPr="00BA17D9">
        <w:rPr>
          <w:rStyle w:val="highlight"/>
          <w:rFonts w:ascii="Cambria" w:hAnsi="Cambria"/>
          <w:sz w:val="22"/>
        </w:rPr>
        <w:t>observational</w:t>
      </w:r>
      <w:r w:rsidRPr="00BA17D9">
        <w:rPr>
          <w:rFonts w:ascii="Cambria" w:hAnsi="Cambria"/>
          <w:sz w:val="22"/>
        </w:rPr>
        <w:t xml:space="preserve"> </w:t>
      </w:r>
      <w:r w:rsidRPr="00BA17D9">
        <w:rPr>
          <w:rStyle w:val="highlight"/>
          <w:rFonts w:ascii="Cambria" w:hAnsi="Cambria"/>
          <w:sz w:val="22"/>
        </w:rPr>
        <w:t>study</w:t>
      </w:r>
      <w:r w:rsidRPr="00BA17D9">
        <w:rPr>
          <w:rFonts w:ascii="Cambria" w:hAnsi="Cambria"/>
          <w:sz w:val="22"/>
        </w:rPr>
        <w:t>. Blood. 2005; 105: 2664-2670.</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ＭＳ Ｐゴシック" w:hAnsi="Cambria"/>
          <w:sz w:val="22"/>
        </w:rPr>
        <w:t>Tefferi A, Guglielmelli P, Larson DR, et al. Long-term survival and blast transformation in molecularly annotated essential thrombocythemia, polycythemia vera, and myelofibrosis. Blood. 2014; 124: 2507-2513.</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ＤＦ平成ゴシック体W5" w:hAnsi="Cambria"/>
          <w:sz w:val="22"/>
        </w:rPr>
        <w:t>Elliott MA, Tefferi A. Thrombosis and hemorrhage in polycythemia vera and essential thrombocythemia. Br J Haematol 2005; 128: 275-290.</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ＤＦ平成ゴシック体W5" w:hAnsi="Cambria"/>
          <w:sz w:val="22"/>
        </w:rPr>
        <w:t>Ruggeri M, Finazzi G, Tosetto A, Riva S, et al. No treatment for low-risk thrombocythaemia: results from a prospective study. Br J Haematol. 1998; 103: 772-777.</w:t>
      </w:r>
    </w:p>
    <w:p w:rsidR="00650B11" w:rsidRDefault="00650B11" w:rsidP="00650B11">
      <w:pPr>
        <w:pStyle w:val="a6"/>
        <w:widowControl/>
        <w:numPr>
          <w:ilvl w:val="0"/>
          <w:numId w:val="28"/>
        </w:numPr>
        <w:spacing w:beforeLines="1" w:before="4" w:afterLines="1" w:after="4"/>
        <w:ind w:leftChars="0"/>
        <w:jc w:val="left"/>
        <w:rPr>
          <w:rFonts w:ascii="Cambria" w:hAnsi="Cambria" w:cs="Times New Roman"/>
          <w:kern w:val="0"/>
          <w:sz w:val="22"/>
          <w:szCs w:val="22"/>
        </w:rPr>
      </w:pPr>
      <w:r w:rsidRPr="00BA17D9">
        <w:rPr>
          <w:rFonts w:ascii="Cambria" w:eastAsia="ＤＦ平成ゴシック体W5" w:hAnsi="Cambria"/>
          <w:sz w:val="22"/>
        </w:rPr>
        <w:t>Wolanskyj AP, Schwager SM, McClure RF, et al. Essential thrombocythemia beyond the first decade: life expectancy, long-term complication rates, and prognostic factors. Mayo Clin Proc. 2006; 81: 159-66.</w:t>
      </w:r>
    </w:p>
    <w:p w:rsidR="00650B11" w:rsidRDefault="00650B11" w:rsidP="00650B11">
      <w:pPr>
        <w:widowControl/>
        <w:spacing w:beforeLines="1" w:before="4" w:afterLines="1" w:after="4"/>
        <w:jc w:val="left"/>
        <w:rPr>
          <w:rFonts w:ascii="Cambria" w:hAnsi="Cambria" w:cs="Times New Roman"/>
          <w:kern w:val="0"/>
          <w:sz w:val="22"/>
          <w:szCs w:val="22"/>
        </w:rPr>
      </w:pPr>
    </w:p>
    <w:p w:rsidR="00650B11" w:rsidRDefault="00650B11" w:rsidP="00650B11">
      <w:pPr>
        <w:widowControl/>
        <w:spacing w:beforeLines="1" w:before="4" w:afterLines="1" w:after="4"/>
        <w:jc w:val="left"/>
        <w:rPr>
          <w:rFonts w:ascii="Cambria" w:hAnsi="Cambria" w:cs="Times New Roman"/>
          <w:kern w:val="0"/>
          <w:sz w:val="22"/>
          <w:szCs w:val="22"/>
        </w:rPr>
      </w:pPr>
      <w:r w:rsidRPr="00BA17D9">
        <w:rPr>
          <w:rFonts w:ascii="Cambria" w:hAnsi="Cambria" w:cs="Times New Roman"/>
          <w:kern w:val="0"/>
          <w:sz w:val="22"/>
          <w:szCs w:val="22"/>
        </w:rPr>
        <w:t>略語</w:t>
      </w:r>
    </w:p>
    <w:p w:rsidR="00650B11" w:rsidRPr="00BA17D9" w:rsidRDefault="00650B11" w:rsidP="00650B11">
      <w:pPr>
        <w:rPr>
          <w:rFonts w:ascii="Cambria" w:hAnsi="Cambria"/>
          <w:kern w:val="0"/>
          <w:sz w:val="22"/>
        </w:rPr>
      </w:pPr>
      <w:r w:rsidRPr="00BA17D9">
        <w:rPr>
          <w:rFonts w:ascii="Cambria" w:hAnsi="Cambria"/>
          <w:kern w:val="0"/>
          <w:sz w:val="22"/>
        </w:rPr>
        <w:t xml:space="preserve">AL: acute leukemia, </w:t>
      </w:r>
      <w:r w:rsidRPr="00BA17D9">
        <w:rPr>
          <w:rFonts w:ascii="Cambria" w:hAnsi="Cambria"/>
          <w:kern w:val="0"/>
          <w:sz w:val="22"/>
        </w:rPr>
        <w:t>急性白血病</w:t>
      </w:r>
    </w:p>
    <w:p w:rsidR="00650B11" w:rsidRPr="00BA17D9" w:rsidRDefault="00650B11" w:rsidP="00650B11">
      <w:pPr>
        <w:rPr>
          <w:rFonts w:ascii="Times" w:hAnsi="Times"/>
          <w:kern w:val="0"/>
          <w:sz w:val="20"/>
          <w:szCs w:val="20"/>
        </w:rPr>
      </w:pPr>
      <w:r w:rsidRPr="00BA17D9">
        <w:rPr>
          <w:rFonts w:ascii="Cambria" w:hAnsi="Cambria"/>
          <w:sz w:val="22"/>
        </w:rPr>
        <w:t>CALR: calreticulin,</w:t>
      </w:r>
      <w:r w:rsidRPr="00BA17D9">
        <w:rPr>
          <w:rFonts w:asciiTheme="minorEastAsia" w:hAnsiTheme="minorEastAsia" w:hint="eastAsia"/>
          <w:sz w:val="22"/>
        </w:rPr>
        <w:t xml:space="preserve"> </w:t>
      </w:r>
      <w:r w:rsidRPr="00BA17D9">
        <w:rPr>
          <w:rFonts w:asciiTheme="minorEastAsia" w:hAnsiTheme="minorEastAsia" w:hint="eastAsia"/>
          <w:kern w:val="0"/>
          <w:sz w:val="22"/>
        </w:rPr>
        <w:t>カルレティキュリン</w:t>
      </w:r>
    </w:p>
    <w:p w:rsidR="00650B11" w:rsidRPr="00BA17D9" w:rsidRDefault="00650B11" w:rsidP="00650B11">
      <w:pPr>
        <w:pStyle w:val="Web"/>
        <w:spacing w:before="4" w:after="4"/>
        <w:rPr>
          <w:rFonts w:ascii="Cambria" w:hAnsi="Cambria"/>
          <w:sz w:val="22"/>
        </w:rPr>
      </w:pPr>
      <w:r w:rsidRPr="00BA17D9">
        <w:rPr>
          <w:rFonts w:ascii="Cambria" w:hAnsi="Cambria"/>
          <w:sz w:val="22"/>
        </w:rPr>
        <w:t xml:space="preserve">CML: </w:t>
      </w:r>
      <w:r w:rsidRPr="00BA17D9">
        <w:rPr>
          <w:rFonts w:ascii="Cambria" w:hAnsi="Cambria"/>
          <w:sz w:val="22"/>
          <w:szCs w:val="22"/>
        </w:rPr>
        <w:t xml:space="preserve">chronic myeloid leukemia, </w:t>
      </w:r>
      <w:r w:rsidRPr="00BA17D9">
        <w:rPr>
          <w:rFonts w:ascii="Cambria" w:hAnsi="Cambria"/>
          <w:sz w:val="22"/>
          <w:szCs w:val="22"/>
        </w:rPr>
        <w:t>慢性骨髄性白血病</w:t>
      </w:r>
    </w:p>
    <w:p w:rsidR="00650B11" w:rsidRPr="00BA17D9" w:rsidRDefault="00650B11" w:rsidP="00650B11">
      <w:pPr>
        <w:pStyle w:val="Web"/>
        <w:spacing w:before="4" w:after="4"/>
        <w:rPr>
          <w:rFonts w:ascii="Cambria" w:hAnsi="Cambria"/>
          <w:sz w:val="22"/>
        </w:rPr>
      </w:pPr>
      <w:r w:rsidRPr="00BA17D9">
        <w:rPr>
          <w:rFonts w:ascii="Cambria" w:hAnsi="Cambria"/>
          <w:sz w:val="22"/>
        </w:rPr>
        <w:t xml:space="preserve">ET: essential thrombocythemia, </w:t>
      </w:r>
      <w:r w:rsidRPr="00BA17D9">
        <w:rPr>
          <w:rFonts w:ascii="Cambria" w:hAnsi="Cambria"/>
          <w:sz w:val="22"/>
          <w:szCs w:val="22"/>
        </w:rPr>
        <w:t>本態性血小板血症</w:t>
      </w:r>
      <w:r w:rsidRPr="00BA17D9">
        <w:rPr>
          <w:rFonts w:ascii="Cambria" w:hAnsi="Cambria"/>
          <w:sz w:val="22"/>
          <w:szCs w:val="22"/>
        </w:rPr>
        <w:t xml:space="preserve"> </w:t>
      </w:r>
    </w:p>
    <w:p w:rsidR="00650B11" w:rsidRPr="00BA17D9" w:rsidRDefault="00650B11" w:rsidP="00650B11">
      <w:pPr>
        <w:rPr>
          <w:rFonts w:ascii="Times" w:hAnsi="Times"/>
          <w:kern w:val="0"/>
          <w:sz w:val="22"/>
          <w:szCs w:val="20"/>
        </w:rPr>
      </w:pPr>
      <w:r w:rsidRPr="00BA17D9">
        <w:rPr>
          <w:rFonts w:ascii="Cambria" w:hAnsi="Cambria"/>
          <w:sz w:val="22"/>
          <w:szCs w:val="22"/>
        </w:rPr>
        <w:lastRenderedPageBreak/>
        <w:t xml:space="preserve">IPSET: International Prognostic Score for ET, </w:t>
      </w:r>
      <w:r w:rsidRPr="00BA17D9">
        <w:rPr>
          <w:rFonts w:ascii="Cambria" w:hAnsi="Cambria"/>
          <w:sz w:val="22"/>
          <w:szCs w:val="22"/>
        </w:rPr>
        <w:t>本態性血小板血症</w:t>
      </w:r>
      <w:r w:rsidRPr="00BA17D9">
        <w:rPr>
          <w:rFonts w:ascii="Cambria" w:hAnsi="Cambria" w:hint="eastAsia"/>
          <w:sz w:val="22"/>
          <w:szCs w:val="22"/>
        </w:rPr>
        <w:t>の</w:t>
      </w:r>
      <w:r w:rsidRPr="00BA17D9">
        <w:rPr>
          <w:rFonts w:ascii="Arial" w:hAnsi="Arial"/>
          <w:kern w:val="0"/>
          <w:sz w:val="22"/>
        </w:rPr>
        <w:t>国際予後スコア</w:t>
      </w:r>
    </w:p>
    <w:p w:rsidR="00650B11" w:rsidRPr="00BA17D9" w:rsidRDefault="00650B11" w:rsidP="00650B11">
      <w:pPr>
        <w:pStyle w:val="Web"/>
        <w:spacing w:before="4" w:after="4"/>
        <w:rPr>
          <w:rFonts w:ascii="Cambria" w:hAnsi="Cambria"/>
          <w:sz w:val="22"/>
          <w:szCs w:val="19"/>
        </w:rPr>
      </w:pPr>
      <w:r w:rsidRPr="00BA17D9">
        <w:rPr>
          <w:rFonts w:ascii="Cambria" w:hAnsi="Cambria"/>
          <w:sz w:val="22"/>
          <w:szCs w:val="19"/>
        </w:rPr>
        <w:t xml:space="preserve">MDS: myelodysplastic syndromes, </w:t>
      </w:r>
      <w:r w:rsidRPr="00BA17D9">
        <w:rPr>
          <w:rFonts w:ascii="Cambria" w:hAnsi="Cambria"/>
          <w:sz w:val="22"/>
          <w:szCs w:val="19"/>
        </w:rPr>
        <w:t>骨髄異形成症候群</w:t>
      </w:r>
    </w:p>
    <w:p w:rsidR="00650B11" w:rsidRPr="00BA17D9" w:rsidRDefault="00650B11" w:rsidP="00650B11">
      <w:pPr>
        <w:pStyle w:val="Web"/>
        <w:spacing w:before="4" w:after="4"/>
        <w:rPr>
          <w:rFonts w:ascii="Cambria" w:hAnsi="Cambria"/>
          <w:sz w:val="22"/>
        </w:rPr>
      </w:pPr>
      <w:r w:rsidRPr="00BA17D9">
        <w:rPr>
          <w:rFonts w:ascii="Cambria" w:hAnsi="Cambria"/>
          <w:sz w:val="22"/>
        </w:rPr>
        <w:t xml:space="preserve">MPN: myeloproliferative neoplasms, </w:t>
      </w:r>
      <w:r w:rsidRPr="00BA17D9">
        <w:rPr>
          <w:rFonts w:ascii="Cambria" w:hAnsi="Cambria"/>
          <w:sz w:val="22"/>
          <w:szCs w:val="22"/>
        </w:rPr>
        <w:t>骨髄増殖性腫瘍</w:t>
      </w:r>
      <w:r w:rsidRPr="00BA17D9">
        <w:rPr>
          <w:rFonts w:ascii="Cambria" w:hAnsi="Cambria"/>
          <w:sz w:val="22"/>
          <w:szCs w:val="22"/>
        </w:rPr>
        <w:t xml:space="preserve"> </w:t>
      </w:r>
    </w:p>
    <w:p w:rsidR="00650B11" w:rsidRPr="00BA17D9" w:rsidRDefault="00650B11" w:rsidP="00650B11">
      <w:pPr>
        <w:rPr>
          <w:rFonts w:ascii="Cambria" w:hAnsi="Cambria"/>
          <w:sz w:val="22"/>
          <w:szCs w:val="22"/>
        </w:rPr>
      </w:pPr>
      <w:r w:rsidRPr="00BA17D9">
        <w:rPr>
          <w:rFonts w:ascii="Cambria" w:hAnsi="Cambria"/>
          <w:sz w:val="22"/>
          <w:szCs w:val="22"/>
        </w:rPr>
        <w:t xml:space="preserve">MPN-U: MPN-unclassifiable, </w:t>
      </w:r>
      <w:r w:rsidRPr="00BA17D9">
        <w:rPr>
          <w:rFonts w:ascii="Cambria" w:hAnsi="Cambria"/>
          <w:sz w:val="22"/>
          <w:szCs w:val="22"/>
        </w:rPr>
        <w:t>骨髄増殖性腫瘍</w:t>
      </w:r>
      <w:r w:rsidRPr="00BA17D9">
        <w:rPr>
          <w:rFonts w:ascii="Cambria" w:hAnsi="Cambria"/>
          <w:sz w:val="22"/>
          <w:szCs w:val="22"/>
        </w:rPr>
        <w:t>-</w:t>
      </w:r>
      <w:r w:rsidRPr="00BA17D9">
        <w:rPr>
          <w:rFonts w:ascii="Cambria" w:hAnsi="Cambria"/>
          <w:sz w:val="22"/>
          <w:szCs w:val="22"/>
        </w:rPr>
        <w:t>分類不能型</w:t>
      </w:r>
      <w:r w:rsidRPr="00BA17D9">
        <w:rPr>
          <w:rFonts w:ascii="Cambria" w:hAnsi="Cambria"/>
          <w:sz w:val="22"/>
          <w:szCs w:val="22"/>
        </w:rPr>
        <w:br/>
        <w:t xml:space="preserve">OS: Overall Survival, </w:t>
      </w:r>
      <w:r w:rsidRPr="00BA17D9">
        <w:rPr>
          <w:rFonts w:ascii="Cambria" w:hAnsi="Cambria"/>
          <w:sz w:val="22"/>
        </w:rPr>
        <w:t>全生存期間</w:t>
      </w:r>
      <w:r w:rsidRPr="00BA17D9">
        <w:rPr>
          <w:rFonts w:ascii="Cambria" w:hAnsi="Cambria"/>
          <w:sz w:val="22"/>
          <w:szCs w:val="22"/>
        </w:rPr>
        <w:br/>
        <w:t xml:space="preserve">PMF: primary myelofibrosis, </w:t>
      </w:r>
      <w:r w:rsidRPr="00BA17D9">
        <w:rPr>
          <w:rFonts w:ascii="Cambria" w:hAnsi="Cambria"/>
          <w:sz w:val="22"/>
          <w:szCs w:val="22"/>
        </w:rPr>
        <w:t>原発性骨髄線維症</w:t>
      </w:r>
      <w:r w:rsidRPr="00BA17D9">
        <w:rPr>
          <w:rFonts w:ascii="Cambria" w:hAnsi="Cambria"/>
          <w:sz w:val="22"/>
          <w:szCs w:val="22"/>
        </w:rPr>
        <w:br/>
        <w:t xml:space="preserve">PV: polycythemia vera, </w:t>
      </w:r>
      <w:r w:rsidRPr="00BA17D9">
        <w:rPr>
          <w:rFonts w:ascii="Cambria" w:hAnsi="Cambria"/>
          <w:sz w:val="22"/>
          <w:szCs w:val="22"/>
        </w:rPr>
        <w:t>真性多血症</w:t>
      </w:r>
    </w:p>
    <w:p w:rsidR="00650B11" w:rsidRPr="00BA17D9" w:rsidRDefault="00650B11" w:rsidP="00650B11">
      <w:pPr>
        <w:rPr>
          <w:rFonts w:ascii="Cambria" w:hAnsi="Cambria"/>
          <w:kern w:val="0"/>
          <w:sz w:val="22"/>
        </w:rPr>
      </w:pPr>
      <w:r w:rsidRPr="00BA17D9">
        <w:rPr>
          <w:rFonts w:ascii="Cambria" w:hAnsi="Cambria"/>
          <w:kern w:val="0"/>
          <w:sz w:val="22"/>
        </w:rPr>
        <w:t xml:space="preserve">sMF: secondary myelofibrosis, </w:t>
      </w:r>
      <w:r w:rsidRPr="00BA17D9">
        <w:rPr>
          <w:rFonts w:ascii="Cambria" w:hAnsi="Cambria"/>
          <w:kern w:val="0"/>
          <w:sz w:val="22"/>
        </w:rPr>
        <w:t>二次性骨髄線維症</w:t>
      </w:r>
    </w:p>
    <w:p w:rsidR="00650B11" w:rsidRPr="00BA17D9" w:rsidRDefault="00650B11" w:rsidP="00650B11">
      <w:pPr>
        <w:rPr>
          <w:rFonts w:ascii="Times" w:hAnsi="Times"/>
          <w:kern w:val="0"/>
          <w:sz w:val="20"/>
          <w:szCs w:val="20"/>
        </w:rPr>
      </w:pPr>
      <w:r w:rsidRPr="00BA17D9">
        <w:rPr>
          <w:rFonts w:ascii="Cambria" w:hAnsi="Cambria"/>
          <w:sz w:val="22"/>
          <w:szCs w:val="22"/>
        </w:rPr>
        <w:t>WHO: World Healt</w:t>
      </w:r>
      <w:r w:rsidRPr="00BA17D9">
        <w:rPr>
          <w:rFonts w:asciiTheme="minorEastAsia" w:hAnsiTheme="minorEastAsia" w:hint="eastAsia"/>
          <w:sz w:val="22"/>
          <w:szCs w:val="22"/>
        </w:rPr>
        <w:t xml:space="preserve">h Organization, </w:t>
      </w:r>
      <w:r w:rsidRPr="00BA17D9">
        <w:rPr>
          <w:rFonts w:asciiTheme="minorEastAsia" w:hAnsiTheme="minorEastAsia" w:hint="eastAsia"/>
          <w:kern w:val="0"/>
          <w:sz w:val="22"/>
          <w:szCs w:val="18"/>
        </w:rPr>
        <w:t>世界保健機関</w:t>
      </w:r>
    </w:p>
    <w:p w:rsidR="00650B11" w:rsidRPr="00BA17D9" w:rsidRDefault="00650B11" w:rsidP="00650B11">
      <w:pPr>
        <w:pStyle w:val="Web"/>
        <w:spacing w:before="4" w:after="4"/>
        <w:rPr>
          <w:rFonts w:ascii="Cambria" w:hAnsi="Cambria"/>
          <w:sz w:val="22"/>
        </w:rPr>
      </w:pPr>
      <w:r w:rsidRPr="00BA17D9">
        <w:rPr>
          <w:rFonts w:ascii="Cambria" w:hAnsi="Cambria"/>
          <w:sz w:val="22"/>
          <w:szCs w:val="22"/>
        </w:rPr>
        <w:t xml:space="preserve"> </w:t>
      </w:r>
    </w:p>
    <w:p w:rsidR="00650B11" w:rsidRPr="00BA17D9" w:rsidRDefault="00650B11" w:rsidP="00650B11">
      <w:pPr>
        <w:widowControl/>
        <w:spacing w:beforeLines="1" w:before="4" w:afterLines="1" w:after="4"/>
        <w:jc w:val="left"/>
        <w:rPr>
          <w:rFonts w:ascii="Cambria" w:hAnsi="Cambria" w:cs="Times New Roman"/>
          <w:kern w:val="0"/>
          <w:sz w:val="22"/>
          <w:szCs w:val="22"/>
        </w:rPr>
      </w:pPr>
    </w:p>
    <w:p w:rsidR="00905E90" w:rsidRPr="00650B11" w:rsidRDefault="00905E90" w:rsidP="00650B11">
      <w:pPr>
        <w:widowControl/>
        <w:spacing w:beforeLines="1" w:before="4" w:afterLines="1" w:after="4"/>
        <w:jc w:val="left"/>
        <w:rPr>
          <w:rFonts w:asciiTheme="majorHAnsi" w:hAnsiTheme="majorHAnsi" w:cs="Times New Roman"/>
          <w:kern w:val="0"/>
          <w:sz w:val="22"/>
          <w:szCs w:val="22"/>
        </w:rPr>
      </w:pPr>
    </w:p>
    <w:sectPr w:rsidR="00905E90" w:rsidRPr="00650B11" w:rsidSect="003E61D3">
      <w:pgSz w:w="11900" w:h="16840"/>
      <w:pgMar w:top="1985" w:right="1701" w:bottom="1701" w:left="1985" w:header="851" w:footer="992" w:gutter="0"/>
      <w:pgNumType w:start="1"/>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1CA" w:rsidRDefault="00FD61CA">
      <w:r>
        <w:separator/>
      </w:r>
    </w:p>
  </w:endnote>
  <w:endnote w:type="continuationSeparator" w:id="0">
    <w:p w:rsidR="00FD61CA" w:rsidRDefault="00FD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w:altName w:val="Century"/>
    <w:panose1 w:val="00000000000000000000"/>
    <w:charset w:val="00"/>
    <w:family w:val="roman"/>
    <w:notTrueType/>
    <w:pitch w:val="default"/>
    <w:sig w:usb0="00000003" w:usb1="00000000" w:usb2="00000000" w:usb3="00000000" w:csb0="00000001" w:csb1="00000000"/>
  </w:font>
  <w:font w:name="Ó;Xˇ">
    <w:altName w:val="Times New Roman"/>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ＤＦ平成ゴシック体W5">
    <w:altName w:val="ＭＳ ゴシック"/>
    <w:charset w:val="80"/>
    <w:family w:val="modern"/>
    <w:pitch w:val="fixed"/>
    <w:sig w:usb0="00000000"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942" w:rsidRDefault="0054014B" w:rsidP="003E61D3">
    <w:pPr>
      <w:pStyle w:val="a8"/>
      <w:framePr w:wrap="around" w:vAnchor="text" w:hAnchor="margin" w:xAlign="center" w:y="1"/>
      <w:rPr>
        <w:rStyle w:val="aa"/>
      </w:rPr>
    </w:pPr>
    <w:r>
      <w:rPr>
        <w:rStyle w:val="aa"/>
      </w:rPr>
      <w:fldChar w:fldCharType="begin"/>
    </w:r>
    <w:r w:rsidR="00354942">
      <w:rPr>
        <w:rStyle w:val="aa"/>
      </w:rPr>
      <w:instrText xml:space="preserve">PAGE  </w:instrText>
    </w:r>
    <w:r>
      <w:rPr>
        <w:rStyle w:val="aa"/>
      </w:rPr>
      <w:fldChar w:fldCharType="end"/>
    </w:r>
  </w:p>
  <w:p w:rsidR="00354942" w:rsidRDefault="0035494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031437"/>
      <w:docPartObj>
        <w:docPartGallery w:val="Page Numbers (Bottom of Page)"/>
        <w:docPartUnique/>
      </w:docPartObj>
    </w:sdtPr>
    <w:sdtContent>
      <w:p w:rsidR="00650B11" w:rsidRDefault="00650B11">
        <w:pPr>
          <w:pStyle w:val="a8"/>
          <w:jc w:val="center"/>
        </w:pPr>
        <w:r>
          <w:fldChar w:fldCharType="begin"/>
        </w:r>
        <w:r>
          <w:instrText>PAGE   \* MERGEFORMAT</w:instrText>
        </w:r>
        <w:r>
          <w:fldChar w:fldCharType="separate"/>
        </w:r>
        <w:r w:rsidRPr="00650B11">
          <w:rPr>
            <w:noProof/>
            <w:lang w:val="ja-JP"/>
          </w:rPr>
          <w:t>18</w:t>
        </w:r>
        <w:r>
          <w:fldChar w:fldCharType="end"/>
        </w:r>
      </w:p>
    </w:sdtContent>
  </w:sdt>
  <w:p w:rsidR="00650B11" w:rsidRDefault="00650B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1CA" w:rsidRDefault="00FD61CA">
      <w:r>
        <w:separator/>
      </w:r>
    </w:p>
  </w:footnote>
  <w:footnote w:type="continuationSeparator" w:id="0">
    <w:p w:rsidR="00FD61CA" w:rsidRDefault="00FD6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3C1"/>
    <w:multiLevelType w:val="hybridMultilevel"/>
    <w:tmpl w:val="A3A808B2"/>
    <w:lvl w:ilvl="0" w:tplc="989C4804">
      <w:start w:val="19"/>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6047C73"/>
    <w:multiLevelType w:val="hybridMultilevel"/>
    <w:tmpl w:val="3752B482"/>
    <w:lvl w:ilvl="0" w:tplc="989C4804">
      <w:start w:val="23"/>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736419B"/>
    <w:multiLevelType w:val="hybridMultilevel"/>
    <w:tmpl w:val="9DBCC4EA"/>
    <w:lvl w:ilvl="0" w:tplc="CE8A2BE0">
      <w:start w:val="17"/>
      <w:numFmt w:val="decimal"/>
      <w:suff w:val="space"/>
      <w:lvlText w:val="%1."/>
      <w:lvlJc w:val="left"/>
      <w:pPr>
        <w:ind w:left="300" w:hanging="300"/>
      </w:pPr>
      <w:rPr>
        <w:rFonts w:hint="default"/>
        <w:u w:val="singl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818256E"/>
    <w:multiLevelType w:val="hybridMultilevel"/>
    <w:tmpl w:val="7F1257AA"/>
    <w:lvl w:ilvl="0" w:tplc="B4082F5E">
      <w:start w:val="1"/>
      <w:numFmt w:val="decimal"/>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089729D8"/>
    <w:multiLevelType w:val="multilevel"/>
    <w:tmpl w:val="5352D52A"/>
    <w:lvl w:ilvl="0">
      <w:start w:val="3"/>
      <w:numFmt w:val="decimal"/>
      <w:lvlText w:val="%1."/>
      <w:lvlJc w:val="left"/>
      <w:pPr>
        <w:ind w:left="420" w:hanging="420"/>
      </w:pPr>
    </w:lvl>
    <w:lvl w:ilvl="1">
      <w:start w:val="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5" w15:restartNumberingAfterBreak="0">
    <w:nsid w:val="152D013E"/>
    <w:multiLevelType w:val="hybridMultilevel"/>
    <w:tmpl w:val="F7921DE4"/>
    <w:lvl w:ilvl="0" w:tplc="B2F85936">
      <w:start w:val="1"/>
      <w:numFmt w:val="decimal"/>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1E235237"/>
    <w:multiLevelType w:val="hybridMultilevel"/>
    <w:tmpl w:val="244A6CCC"/>
    <w:lvl w:ilvl="0" w:tplc="765C481E">
      <w:start w:val="17"/>
      <w:numFmt w:val="decimal"/>
      <w:suff w:val="space"/>
      <w:lvlText w:val="%1."/>
      <w:lvlJc w:val="left"/>
      <w:pPr>
        <w:ind w:left="300" w:hanging="300"/>
      </w:pPr>
      <w:rPr>
        <w:rFonts w:hint="default"/>
        <w:u w:val="singl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E793A9A"/>
    <w:multiLevelType w:val="hybridMultilevel"/>
    <w:tmpl w:val="E57A2286"/>
    <w:lvl w:ilvl="0" w:tplc="BFA497CC">
      <w:start w:val="12"/>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21A1589C"/>
    <w:multiLevelType w:val="hybridMultilevel"/>
    <w:tmpl w:val="8968C228"/>
    <w:lvl w:ilvl="0" w:tplc="7F100274">
      <w:start w:val="20"/>
      <w:numFmt w:val="decimal"/>
      <w:suff w:val="space"/>
      <w:lvlText w:val="%1."/>
      <w:lvlJc w:val="left"/>
      <w:pPr>
        <w:ind w:left="0" w:firstLine="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38E5626E"/>
    <w:multiLevelType w:val="hybridMultilevel"/>
    <w:tmpl w:val="560C6808"/>
    <w:lvl w:ilvl="0" w:tplc="989C4804">
      <w:start w:val="19"/>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3B225782"/>
    <w:multiLevelType w:val="hybridMultilevel"/>
    <w:tmpl w:val="BCAA6F36"/>
    <w:lvl w:ilvl="0" w:tplc="5A54ADA8">
      <w:start w:val="18"/>
      <w:numFmt w:val="decimal"/>
      <w:suff w:val="space"/>
      <w:lvlText w:val="%1."/>
      <w:lvlJc w:val="left"/>
      <w:pPr>
        <w:ind w:left="300" w:hanging="300"/>
      </w:pPr>
      <w:rPr>
        <w:rFonts w:hint="default"/>
        <w:u w:val="singl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46BF4DD6"/>
    <w:multiLevelType w:val="hybridMultilevel"/>
    <w:tmpl w:val="036CB9F4"/>
    <w:lvl w:ilvl="0" w:tplc="989C4804">
      <w:start w:val="22"/>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480952EA"/>
    <w:multiLevelType w:val="hybridMultilevel"/>
    <w:tmpl w:val="7F1257AA"/>
    <w:lvl w:ilvl="0" w:tplc="B4082F5E">
      <w:start w:val="1"/>
      <w:numFmt w:val="decimal"/>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48F21F7E"/>
    <w:multiLevelType w:val="hybridMultilevel"/>
    <w:tmpl w:val="3804615C"/>
    <w:lvl w:ilvl="0" w:tplc="FF5AAE1E">
      <w:start w:val="1"/>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49E47F79"/>
    <w:multiLevelType w:val="hybridMultilevel"/>
    <w:tmpl w:val="F7921DE4"/>
    <w:lvl w:ilvl="0" w:tplc="B2F85936">
      <w:start w:val="1"/>
      <w:numFmt w:val="decimal"/>
      <w:lvlText w:val="%1．"/>
      <w:lvlJc w:val="left"/>
      <w:pPr>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4B886D6E"/>
    <w:multiLevelType w:val="hybridMultilevel"/>
    <w:tmpl w:val="CB143B0E"/>
    <w:lvl w:ilvl="0" w:tplc="BFA497CC">
      <w:start w:val="12"/>
      <w:numFmt w:val="decimal"/>
      <w:suff w:val="space"/>
      <w:lvlText w:val="%1."/>
      <w:lvlJc w:val="left"/>
      <w:pPr>
        <w:ind w:left="300" w:hanging="30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4DD47781"/>
    <w:multiLevelType w:val="hybridMultilevel"/>
    <w:tmpl w:val="AF8E4B4A"/>
    <w:lvl w:ilvl="0" w:tplc="FE50D546">
      <w:start w:val="1"/>
      <w:numFmt w:val="decimal"/>
      <w:suff w:val="space"/>
      <w:lvlText w:val="%1."/>
      <w:lvlJc w:val="left"/>
      <w:pPr>
        <w:ind w:left="240"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53135648"/>
    <w:multiLevelType w:val="hybridMultilevel"/>
    <w:tmpl w:val="BCAC958E"/>
    <w:lvl w:ilvl="0" w:tplc="0409000B">
      <w:start w:val="1"/>
      <w:numFmt w:val="bullet"/>
      <w:lvlText w:val=""/>
      <w:lvlJc w:val="left"/>
      <w:pPr>
        <w:ind w:left="108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5386143B"/>
    <w:multiLevelType w:val="hybridMultilevel"/>
    <w:tmpl w:val="7B7850EE"/>
    <w:lvl w:ilvl="0" w:tplc="6F36E262">
      <w:start w:val="1"/>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5BB45B2B"/>
    <w:multiLevelType w:val="hybridMultilevel"/>
    <w:tmpl w:val="641C080C"/>
    <w:lvl w:ilvl="0" w:tplc="80A6E936">
      <w:start w:val="1"/>
      <w:numFmt w:val="decimalFullWidth"/>
      <w:lvlText w:val="（%1）"/>
      <w:lvlJc w:val="left"/>
      <w:pPr>
        <w:ind w:left="660" w:hanging="6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15:restartNumberingAfterBreak="0">
    <w:nsid w:val="5C074701"/>
    <w:multiLevelType w:val="hybridMultilevel"/>
    <w:tmpl w:val="F80A1BD2"/>
    <w:lvl w:ilvl="0" w:tplc="D03C0952">
      <w:start w:val="1"/>
      <w:numFmt w:val="decimal"/>
      <w:lvlText w:val="(%1)"/>
      <w:lvlJc w:val="left"/>
      <w:pPr>
        <w:ind w:left="360" w:hanging="360"/>
      </w:pPr>
    </w:lvl>
    <w:lvl w:ilvl="1" w:tplc="04090017">
      <w:start w:val="1"/>
      <w:numFmt w:val="decimal"/>
      <w:lvlText w:val="%2."/>
      <w:lvlJc w:val="left"/>
      <w:pPr>
        <w:tabs>
          <w:tab w:val="num" w:pos="1200"/>
        </w:tabs>
        <w:ind w:left="1200" w:hanging="360"/>
      </w:pPr>
    </w:lvl>
    <w:lvl w:ilvl="2" w:tplc="04090011">
      <w:start w:val="1"/>
      <w:numFmt w:val="decimal"/>
      <w:lvlText w:val="%3."/>
      <w:lvlJc w:val="left"/>
      <w:pPr>
        <w:tabs>
          <w:tab w:val="num" w:pos="1920"/>
        </w:tabs>
        <w:ind w:left="1920" w:hanging="360"/>
      </w:pPr>
    </w:lvl>
    <w:lvl w:ilvl="3" w:tplc="0409000F">
      <w:start w:val="1"/>
      <w:numFmt w:val="decimal"/>
      <w:lvlText w:val="%4."/>
      <w:lvlJc w:val="left"/>
      <w:pPr>
        <w:tabs>
          <w:tab w:val="num" w:pos="2640"/>
        </w:tabs>
        <w:ind w:left="2640" w:hanging="360"/>
      </w:pPr>
    </w:lvl>
    <w:lvl w:ilvl="4" w:tplc="04090017">
      <w:start w:val="1"/>
      <w:numFmt w:val="decimal"/>
      <w:lvlText w:val="%5."/>
      <w:lvlJc w:val="left"/>
      <w:pPr>
        <w:tabs>
          <w:tab w:val="num" w:pos="3360"/>
        </w:tabs>
        <w:ind w:left="3360" w:hanging="360"/>
      </w:pPr>
    </w:lvl>
    <w:lvl w:ilvl="5" w:tplc="04090011">
      <w:start w:val="1"/>
      <w:numFmt w:val="decimal"/>
      <w:lvlText w:val="%6."/>
      <w:lvlJc w:val="left"/>
      <w:pPr>
        <w:tabs>
          <w:tab w:val="num" w:pos="4080"/>
        </w:tabs>
        <w:ind w:left="4080" w:hanging="360"/>
      </w:pPr>
    </w:lvl>
    <w:lvl w:ilvl="6" w:tplc="0409000F">
      <w:start w:val="1"/>
      <w:numFmt w:val="decimal"/>
      <w:lvlText w:val="%7."/>
      <w:lvlJc w:val="left"/>
      <w:pPr>
        <w:tabs>
          <w:tab w:val="num" w:pos="4800"/>
        </w:tabs>
        <w:ind w:left="4800" w:hanging="360"/>
      </w:pPr>
    </w:lvl>
    <w:lvl w:ilvl="7" w:tplc="04090017">
      <w:start w:val="1"/>
      <w:numFmt w:val="decimal"/>
      <w:lvlText w:val="%8."/>
      <w:lvlJc w:val="left"/>
      <w:pPr>
        <w:tabs>
          <w:tab w:val="num" w:pos="5520"/>
        </w:tabs>
        <w:ind w:left="5520" w:hanging="360"/>
      </w:pPr>
    </w:lvl>
    <w:lvl w:ilvl="8" w:tplc="04090011">
      <w:start w:val="1"/>
      <w:numFmt w:val="decimal"/>
      <w:lvlText w:val="%9."/>
      <w:lvlJc w:val="left"/>
      <w:pPr>
        <w:tabs>
          <w:tab w:val="num" w:pos="6240"/>
        </w:tabs>
        <w:ind w:left="6240" w:hanging="360"/>
      </w:pPr>
    </w:lvl>
  </w:abstractNum>
  <w:abstractNum w:abstractNumId="21" w15:restartNumberingAfterBreak="0">
    <w:nsid w:val="62A40B32"/>
    <w:multiLevelType w:val="hybridMultilevel"/>
    <w:tmpl w:val="6842025C"/>
    <w:lvl w:ilvl="0" w:tplc="989C4804">
      <w:start w:val="19"/>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691E67D1"/>
    <w:multiLevelType w:val="hybridMultilevel"/>
    <w:tmpl w:val="05EEF9BA"/>
    <w:lvl w:ilvl="0" w:tplc="FBFC900E">
      <w:start w:val="1"/>
      <w:numFmt w:val="decimal"/>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6DD257AE"/>
    <w:multiLevelType w:val="hybridMultilevel"/>
    <w:tmpl w:val="65062512"/>
    <w:lvl w:ilvl="0" w:tplc="989C4804">
      <w:start w:val="21"/>
      <w:numFmt w:val="decimal"/>
      <w:suff w:val="space"/>
      <w:lvlText w:val="%1."/>
      <w:lvlJc w:val="left"/>
      <w:pPr>
        <w:ind w:left="300" w:hanging="3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726A19A4"/>
    <w:multiLevelType w:val="multilevel"/>
    <w:tmpl w:val="A3A808B2"/>
    <w:lvl w:ilvl="0">
      <w:start w:val="19"/>
      <w:numFmt w:val="decimal"/>
      <w:suff w:val="space"/>
      <w:lvlText w:val="%1."/>
      <w:lvlJc w:val="left"/>
      <w:pPr>
        <w:ind w:left="300" w:hanging="30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5" w15:restartNumberingAfterBreak="0">
    <w:nsid w:val="7DFA2B0D"/>
    <w:multiLevelType w:val="hybridMultilevel"/>
    <w:tmpl w:val="D1C4C566"/>
    <w:lvl w:ilvl="0" w:tplc="0409000F">
      <w:start w:val="1"/>
      <w:numFmt w:val="decimal"/>
      <w:lvlText w:val="%1."/>
      <w:lvlJc w:val="left"/>
      <w:pPr>
        <w:ind w:left="66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8"/>
  </w:num>
  <w:num w:numId="2">
    <w:abstractNumId w:val="1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7"/>
  </w:num>
  <w:num w:numId="15">
    <w:abstractNumId w:val="3"/>
  </w:num>
  <w:num w:numId="16">
    <w:abstractNumId w:val="15"/>
  </w:num>
  <w:num w:numId="17">
    <w:abstractNumId w:val="2"/>
  </w:num>
  <w:num w:numId="18">
    <w:abstractNumId w:val="6"/>
  </w:num>
  <w:num w:numId="19">
    <w:abstractNumId w:val="10"/>
  </w:num>
  <w:num w:numId="20">
    <w:abstractNumId w:val="9"/>
  </w:num>
  <w:num w:numId="21">
    <w:abstractNumId w:val="21"/>
  </w:num>
  <w:num w:numId="22">
    <w:abstractNumId w:val="8"/>
  </w:num>
  <w:num w:numId="23">
    <w:abstractNumId w:val="23"/>
  </w:num>
  <w:num w:numId="24">
    <w:abstractNumId w:val="11"/>
  </w:num>
  <w:num w:numId="25">
    <w:abstractNumId w:val="1"/>
  </w:num>
  <w:num w:numId="26">
    <w:abstractNumId w:val="0"/>
  </w:num>
  <w:num w:numId="27">
    <w:abstractNumId w:val="2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83"/>
    <w:rsid w:val="000042C9"/>
    <w:rsid w:val="000255EB"/>
    <w:rsid w:val="00032748"/>
    <w:rsid w:val="000530A5"/>
    <w:rsid w:val="00055EFD"/>
    <w:rsid w:val="00064015"/>
    <w:rsid w:val="0009339F"/>
    <w:rsid w:val="000A33B6"/>
    <w:rsid w:val="000D0EC5"/>
    <w:rsid w:val="000E32B1"/>
    <w:rsid w:val="00103424"/>
    <w:rsid w:val="001115E0"/>
    <w:rsid w:val="00117E10"/>
    <w:rsid w:val="00131C17"/>
    <w:rsid w:val="001428F1"/>
    <w:rsid w:val="00176A36"/>
    <w:rsid w:val="00177EC4"/>
    <w:rsid w:val="00181BAB"/>
    <w:rsid w:val="001930AF"/>
    <w:rsid w:val="00194485"/>
    <w:rsid w:val="001A2415"/>
    <w:rsid w:val="001A328A"/>
    <w:rsid w:val="001A688C"/>
    <w:rsid w:val="001B0A44"/>
    <w:rsid w:val="001D7C02"/>
    <w:rsid w:val="00212DD6"/>
    <w:rsid w:val="00224515"/>
    <w:rsid w:val="0023247B"/>
    <w:rsid w:val="00245708"/>
    <w:rsid w:val="002535BB"/>
    <w:rsid w:val="002678B1"/>
    <w:rsid w:val="002755EA"/>
    <w:rsid w:val="002800BE"/>
    <w:rsid w:val="002868D6"/>
    <w:rsid w:val="00287788"/>
    <w:rsid w:val="002948BE"/>
    <w:rsid w:val="002C22D8"/>
    <w:rsid w:val="002C45BA"/>
    <w:rsid w:val="002D3257"/>
    <w:rsid w:val="002E7988"/>
    <w:rsid w:val="002F18C1"/>
    <w:rsid w:val="00304FB0"/>
    <w:rsid w:val="00354942"/>
    <w:rsid w:val="00356226"/>
    <w:rsid w:val="0036749B"/>
    <w:rsid w:val="00376EF7"/>
    <w:rsid w:val="003A600A"/>
    <w:rsid w:val="003B5E05"/>
    <w:rsid w:val="003C4AD0"/>
    <w:rsid w:val="003C4CF7"/>
    <w:rsid w:val="003D2481"/>
    <w:rsid w:val="003E61D3"/>
    <w:rsid w:val="003F0C47"/>
    <w:rsid w:val="003F2F02"/>
    <w:rsid w:val="00445F83"/>
    <w:rsid w:val="004608BA"/>
    <w:rsid w:val="004615E7"/>
    <w:rsid w:val="00461DA6"/>
    <w:rsid w:val="00466732"/>
    <w:rsid w:val="00490522"/>
    <w:rsid w:val="004924EC"/>
    <w:rsid w:val="00493E60"/>
    <w:rsid w:val="004C2C9B"/>
    <w:rsid w:val="004E29D5"/>
    <w:rsid w:val="004E3D2F"/>
    <w:rsid w:val="004F14B3"/>
    <w:rsid w:val="004F1848"/>
    <w:rsid w:val="00506514"/>
    <w:rsid w:val="00507835"/>
    <w:rsid w:val="00526126"/>
    <w:rsid w:val="00533F58"/>
    <w:rsid w:val="00536E2E"/>
    <w:rsid w:val="0054014B"/>
    <w:rsid w:val="00540290"/>
    <w:rsid w:val="00541D7A"/>
    <w:rsid w:val="005812CB"/>
    <w:rsid w:val="00592EAE"/>
    <w:rsid w:val="005A6DF5"/>
    <w:rsid w:val="005B6181"/>
    <w:rsid w:val="005C6D98"/>
    <w:rsid w:val="005D1C1C"/>
    <w:rsid w:val="005E4CB2"/>
    <w:rsid w:val="006006EA"/>
    <w:rsid w:val="00601F25"/>
    <w:rsid w:val="006168D9"/>
    <w:rsid w:val="0062135F"/>
    <w:rsid w:val="00624F66"/>
    <w:rsid w:val="006369D1"/>
    <w:rsid w:val="00650B11"/>
    <w:rsid w:val="006666F6"/>
    <w:rsid w:val="00671813"/>
    <w:rsid w:val="0068754B"/>
    <w:rsid w:val="006877DA"/>
    <w:rsid w:val="0069505A"/>
    <w:rsid w:val="006B2ACE"/>
    <w:rsid w:val="006C05B8"/>
    <w:rsid w:val="006C76CE"/>
    <w:rsid w:val="006D55CD"/>
    <w:rsid w:val="006D66DC"/>
    <w:rsid w:val="007015BA"/>
    <w:rsid w:val="00733E8E"/>
    <w:rsid w:val="007437E9"/>
    <w:rsid w:val="00754E09"/>
    <w:rsid w:val="00765401"/>
    <w:rsid w:val="007848D0"/>
    <w:rsid w:val="00785EFB"/>
    <w:rsid w:val="007941FD"/>
    <w:rsid w:val="007A5293"/>
    <w:rsid w:val="007B054B"/>
    <w:rsid w:val="007B0D07"/>
    <w:rsid w:val="007D1EA6"/>
    <w:rsid w:val="007E1E2E"/>
    <w:rsid w:val="007F59F8"/>
    <w:rsid w:val="007F6290"/>
    <w:rsid w:val="00820305"/>
    <w:rsid w:val="008210B2"/>
    <w:rsid w:val="00866634"/>
    <w:rsid w:val="008802CB"/>
    <w:rsid w:val="00892090"/>
    <w:rsid w:val="008945D8"/>
    <w:rsid w:val="008A1F4C"/>
    <w:rsid w:val="008A2EF9"/>
    <w:rsid w:val="008A4EDD"/>
    <w:rsid w:val="008D4256"/>
    <w:rsid w:val="008E5211"/>
    <w:rsid w:val="008E6C0D"/>
    <w:rsid w:val="008F749F"/>
    <w:rsid w:val="009021FB"/>
    <w:rsid w:val="009032BC"/>
    <w:rsid w:val="00905E90"/>
    <w:rsid w:val="00920563"/>
    <w:rsid w:val="0092144A"/>
    <w:rsid w:val="00936A33"/>
    <w:rsid w:val="00944C36"/>
    <w:rsid w:val="00951D48"/>
    <w:rsid w:val="00960415"/>
    <w:rsid w:val="0096385B"/>
    <w:rsid w:val="0098569A"/>
    <w:rsid w:val="00990689"/>
    <w:rsid w:val="009A38EE"/>
    <w:rsid w:val="009B7E8D"/>
    <w:rsid w:val="009E4F0F"/>
    <w:rsid w:val="009E603C"/>
    <w:rsid w:val="00A04528"/>
    <w:rsid w:val="00A12A9F"/>
    <w:rsid w:val="00A1512D"/>
    <w:rsid w:val="00A15AA8"/>
    <w:rsid w:val="00A214D0"/>
    <w:rsid w:val="00A22DF0"/>
    <w:rsid w:val="00A26F37"/>
    <w:rsid w:val="00A32F11"/>
    <w:rsid w:val="00A65063"/>
    <w:rsid w:val="00A81142"/>
    <w:rsid w:val="00A84590"/>
    <w:rsid w:val="00A91ADB"/>
    <w:rsid w:val="00AC24AE"/>
    <w:rsid w:val="00AC3E12"/>
    <w:rsid w:val="00AD4F79"/>
    <w:rsid w:val="00AF660C"/>
    <w:rsid w:val="00B31076"/>
    <w:rsid w:val="00B35945"/>
    <w:rsid w:val="00B41292"/>
    <w:rsid w:val="00B57D60"/>
    <w:rsid w:val="00B65FC2"/>
    <w:rsid w:val="00B763FB"/>
    <w:rsid w:val="00B77C16"/>
    <w:rsid w:val="00B86A6B"/>
    <w:rsid w:val="00B87615"/>
    <w:rsid w:val="00BA30B3"/>
    <w:rsid w:val="00BE6D33"/>
    <w:rsid w:val="00BF1983"/>
    <w:rsid w:val="00C019CF"/>
    <w:rsid w:val="00C02CBC"/>
    <w:rsid w:val="00C144B1"/>
    <w:rsid w:val="00C225DB"/>
    <w:rsid w:val="00C27FDF"/>
    <w:rsid w:val="00C3025A"/>
    <w:rsid w:val="00C309B6"/>
    <w:rsid w:val="00C44F5B"/>
    <w:rsid w:val="00C621CD"/>
    <w:rsid w:val="00C80FC3"/>
    <w:rsid w:val="00C952E1"/>
    <w:rsid w:val="00CB0B17"/>
    <w:rsid w:val="00D40FD5"/>
    <w:rsid w:val="00D46096"/>
    <w:rsid w:val="00D52C6E"/>
    <w:rsid w:val="00D57538"/>
    <w:rsid w:val="00D77A01"/>
    <w:rsid w:val="00D85FAB"/>
    <w:rsid w:val="00D96DC9"/>
    <w:rsid w:val="00DC0E19"/>
    <w:rsid w:val="00DE27BD"/>
    <w:rsid w:val="00E0228C"/>
    <w:rsid w:val="00E02A46"/>
    <w:rsid w:val="00E11C3B"/>
    <w:rsid w:val="00E33DE1"/>
    <w:rsid w:val="00E50549"/>
    <w:rsid w:val="00E81C1E"/>
    <w:rsid w:val="00E86C19"/>
    <w:rsid w:val="00E971DC"/>
    <w:rsid w:val="00EA0576"/>
    <w:rsid w:val="00EA22F5"/>
    <w:rsid w:val="00EB0A18"/>
    <w:rsid w:val="00EB4962"/>
    <w:rsid w:val="00EB602D"/>
    <w:rsid w:val="00EC2BE6"/>
    <w:rsid w:val="00ED1411"/>
    <w:rsid w:val="00ED6391"/>
    <w:rsid w:val="00EE5A57"/>
    <w:rsid w:val="00EF6737"/>
    <w:rsid w:val="00EF7CCA"/>
    <w:rsid w:val="00F002B5"/>
    <w:rsid w:val="00F05D69"/>
    <w:rsid w:val="00F07772"/>
    <w:rsid w:val="00F12D4C"/>
    <w:rsid w:val="00F147D9"/>
    <w:rsid w:val="00F15DE1"/>
    <w:rsid w:val="00F20C6C"/>
    <w:rsid w:val="00F21B38"/>
    <w:rsid w:val="00F36D2E"/>
    <w:rsid w:val="00F41BD0"/>
    <w:rsid w:val="00F44939"/>
    <w:rsid w:val="00F532D1"/>
    <w:rsid w:val="00F53DCD"/>
    <w:rsid w:val="00F53E9C"/>
    <w:rsid w:val="00F55F05"/>
    <w:rsid w:val="00F57CD9"/>
    <w:rsid w:val="00F62433"/>
    <w:rsid w:val="00F831F1"/>
    <w:rsid w:val="00F84490"/>
    <w:rsid w:val="00FB55D3"/>
    <w:rsid w:val="00FB7169"/>
    <w:rsid w:val="00FD61CA"/>
    <w:rsid w:val="00FE5DCC"/>
    <w:rsid w:val="00FE6BE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5:docId w15:val="{E9FD4E1B-B463-4A94-9637-12E6647E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5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F1983"/>
    <w:pPr>
      <w:widowControl/>
      <w:spacing w:beforeLines="1" w:afterLines="1"/>
      <w:jc w:val="left"/>
    </w:pPr>
    <w:rPr>
      <w:rFonts w:ascii="Times" w:hAnsi="Times" w:cs="Times New Roman"/>
      <w:kern w:val="0"/>
      <w:sz w:val="20"/>
      <w:szCs w:val="20"/>
    </w:rPr>
  </w:style>
  <w:style w:type="paragraph" w:styleId="HTML">
    <w:name w:val="HTML Preformatted"/>
    <w:basedOn w:val="a"/>
    <w:link w:val="HTML0"/>
    <w:uiPriority w:val="99"/>
    <w:rsid w:val="00BF19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BF1983"/>
    <w:rPr>
      <w:rFonts w:ascii="Courier" w:hAnsi="Courier" w:cs="Courier"/>
    </w:rPr>
  </w:style>
  <w:style w:type="character" w:styleId="a3">
    <w:name w:val="Hyperlink"/>
    <w:uiPriority w:val="99"/>
    <w:rsid w:val="00506514"/>
    <w:rPr>
      <w:color w:val="0000FF"/>
      <w:u w:val="single"/>
    </w:rPr>
  </w:style>
  <w:style w:type="character" w:customStyle="1" w:styleId="jrnl">
    <w:name w:val="jrnl"/>
    <w:rsid w:val="00506514"/>
  </w:style>
  <w:style w:type="character" w:customStyle="1" w:styleId="highlight">
    <w:name w:val="highlight"/>
    <w:rsid w:val="00506514"/>
  </w:style>
  <w:style w:type="paragraph" w:styleId="a4">
    <w:name w:val="Date"/>
    <w:basedOn w:val="a"/>
    <w:next w:val="a"/>
    <w:link w:val="a5"/>
    <w:uiPriority w:val="99"/>
    <w:unhideWhenUsed/>
    <w:rsid w:val="00EB0A18"/>
    <w:rPr>
      <w:rFonts w:asciiTheme="minorEastAsia" w:hAnsiTheme="minorEastAsia"/>
      <w:kern w:val="0"/>
      <w:sz w:val="22"/>
    </w:rPr>
  </w:style>
  <w:style w:type="character" w:customStyle="1" w:styleId="a5">
    <w:name w:val="日付 (文字)"/>
    <w:basedOn w:val="a0"/>
    <w:link w:val="a4"/>
    <w:uiPriority w:val="99"/>
    <w:rsid w:val="00EB0A18"/>
    <w:rPr>
      <w:rFonts w:asciiTheme="minorEastAsia" w:hAnsiTheme="minorEastAsia"/>
      <w:sz w:val="22"/>
      <w:szCs w:val="24"/>
    </w:rPr>
  </w:style>
  <w:style w:type="paragraph" w:styleId="a6">
    <w:name w:val="List Paragraph"/>
    <w:basedOn w:val="a"/>
    <w:rsid w:val="00A04528"/>
    <w:pPr>
      <w:ind w:leftChars="400" w:left="960"/>
    </w:pPr>
  </w:style>
  <w:style w:type="paragraph" w:customStyle="1" w:styleId="Default">
    <w:name w:val="Default"/>
    <w:rsid w:val="00EF6737"/>
    <w:pPr>
      <w:widowControl w:val="0"/>
      <w:autoSpaceDE w:val="0"/>
      <w:autoSpaceDN w:val="0"/>
      <w:adjustRightInd w:val="0"/>
    </w:pPr>
    <w:rPr>
      <w:rFonts w:ascii="ＭＳ ゴシック" w:eastAsia="ＭＳ ゴシック" w:hAnsi="Times" w:cs="ＭＳ ゴシック"/>
      <w:color w:val="000000"/>
      <w:kern w:val="0"/>
    </w:rPr>
  </w:style>
  <w:style w:type="character" w:styleId="a7">
    <w:name w:val="FollowedHyperlink"/>
    <w:basedOn w:val="a0"/>
    <w:rsid w:val="001A688C"/>
    <w:rPr>
      <w:color w:val="800080" w:themeColor="followedHyperlink"/>
      <w:u w:val="single"/>
    </w:rPr>
  </w:style>
  <w:style w:type="paragraph" w:styleId="a8">
    <w:name w:val="footer"/>
    <w:basedOn w:val="a"/>
    <w:link w:val="a9"/>
    <w:uiPriority w:val="99"/>
    <w:rsid w:val="001A688C"/>
    <w:pPr>
      <w:tabs>
        <w:tab w:val="center" w:pos="4252"/>
        <w:tab w:val="right" w:pos="8504"/>
      </w:tabs>
      <w:snapToGrid w:val="0"/>
    </w:pPr>
  </w:style>
  <w:style w:type="character" w:customStyle="1" w:styleId="a9">
    <w:name w:val="フッター (文字)"/>
    <w:basedOn w:val="a0"/>
    <w:link w:val="a8"/>
    <w:uiPriority w:val="99"/>
    <w:rsid w:val="001A688C"/>
  </w:style>
  <w:style w:type="character" w:styleId="aa">
    <w:name w:val="page number"/>
    <w:basedOn w:val="a0"/>
    <w:rsid w:val="001A688C"/>
  </w:style>
  <w:style w:type="paragraph" w:styleId="ab">
    <w:name w:val="header"/>
    <w:basedOn w:val="a"/>
    <w:link w:val="ac"/>
    <w:rsid w:val="003E61D3"/>
    <w:pPr>
      <w:tabs>
        <w:tab w:val="center" w:pos="4252"/>
        <w:tab w:val="right" w:pos="8504"/>
      </w:tabs>
      <w:snapToGrid w:val="0"/>
    </w:pPr>
  </w:style>
  <w:style w:type="character" w:customStyle="1" w:styleId="ac">
    <w:name w:val="ヘッダー (文字)"/>
    <w:basedOn w:val="a0"/>
    <w:link w:val="ab"/>
    <w:rsid w:val="003E61D3"/>
  </w:style>
  <w:style w:type="paragraph" w:styleId="ad">
    <w:name w:val="Balloon Text"/>
    <w:basedOn w:val="a"/>
    <w:link w:val="ae"/>
    <w:semiHidden/>
    <w:unhideWhenUsed/>
    <w:rsid w:val="00055EFD"/>
    <w:rPr>
      <w:rFonts w:asciiTheme="majorHAnsi" w:eastAsiaTheme="majorEastAsia" w:hAnsiTheme="majorHAnsi" w:cstheme="majorBidi"/>
      <w:sz w:val="18"/>
      <w:szCs w:val="18"/>
    </w:rPr>
  </w:style>
  <w:style w:type="character" w:customStyle="1" w:styleId="ae">
    <w:name w:val="吹き出し (文字)"/>
    <w:basedOn w:val="a0"/>
    <w:link w:val="ad"/>
    <w:semiHidden/>
    <w:rsid w:val="00055E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327">
      <w:bodyDiv w:val="1"/>
      <w:marLeft w:val="0"/>
      <w:marRight w:val="0"/>
      <w:marTop w:val="0"/>
      <w:marBottom w:val="0"/>
      <w:divBdr>
        <w:top w:val="none" w:sz="0" w:space="0" w:color="auto"/>
        <w:left w:val="none" w:sz="0" w:space="0" w:color="auto"/>
        <w:bottom w:val="none" w:sz="0" w:space="0" w:color="auto"/>
        <w:right w:val="none" w:sz="0" w:space="0" w:color="auto"/>
      </w:divBdr>
    </w:div>
    <w:div w:id="79834274">
      <w:bodyDiv w:val="1"/>
      <w:marLeft w:val="0"/>
      <w:marRight w:val="0"/>
      <w:marTop w:val="0"/>
      <w:marBottom w:val="0"/>
      <w:divBdr>
        <w:top w:val="none" w:sz="0" w:space="0" w:color="auto"/>
        <w:left w:val="none" w:sz="0" w:space="0" w:color="auto"/>
        <w:bottom w:val="none" w:sz="0" w:space="0" w:color="auto"/>
        <w:right w:val="none" w:sz="0" w:space="0" w:color="auto"/>
      </w:divBdr>
    </w:div>
    <w:div w:id="92634912">
      <w:bodyDiv w:val="1"/>
      <w:marLeft w:val="0"/>
      <w:marRight w:val="0"/>
      <w:marTop w:val="0"/>
      <w:marBottom w:val="0"/>
      <w:divBdr>
        <w:top w:val="none" w:sz="0" w:space="0" w:color="auto"/>
        <w:left w:val="none" w:sz="0" w:space="0" w:color="auto"/>
        <w:bottom w:val="none" w:sz="0" w:space="0" w:color="auto"/>
        <w:right w:val="none" w:sz="0" w:space="0" w:color="auto"/>
      </w:divBdr>
    </w:div>
    <w:div w:id="97990334">
      <w:bodyDiv w:val="1"/>
      <w:marLeft w:val="0"/>
      <w:marRight w:val="0"/>
      <w:marTop w:val="0"/>
      <w:marBottom w:val="0"/>
      <w:divBdr>
        <w:top w:val="none" w:sz="0" w:space="0" w:color="auto"/>
        <w:left w:val="none" w:sz="0" w:space="0" w:color="auto"/>
        <w:bottom w:val="none" w:sz="0" w:space="0" w:color="auto"/>
        <w:right w:val="none" w:sz="0" w:space="0" w:color="auto"/>
      </w:divBdr>
      <w:divsChild>
        <w:div w:id="1430391358">
          <w:marLeft w:val="0"/>
          <w:marRight w:val="0"/>
          <w:marTop w:val="0"/>
          <w:marBottom w:val="0"/>
          <w:divBdr>
            <w:top w:val="none" w:sz="0" w:space="0" w:color="auto"/>
            <w:left w:val="none" w:sz="0" w:space="0" w:color="auto"/>
            <w:bottom w:val="none" w:sz="0" w:space="0" w:color="auto"/>
            <w:right w:val="none" w:sz="0" w:space="0" w:color="auto"/>
          </w:divBdr>
          <w:divsChild>
            <w:div w:id="172306394">
              <w:marLeft w:val="0"/>
              <w:marRight w:val="0"/>
              <w:marTop w:val="0"/>
              <w:marBottom w:val="0"/>
              <w:divBdr>
                <w:top w:val="none" w:sz="0" w:space="0" w:color="auto"/>
                <w:left w:val="none" w:sz="0" w:space="0" w:color="auto"/>
                <w:bottom w:val="none" w:sz="0" w:space="0" w:color="auto"/>
                <w:right w:val="none" w:sz="0" w:space="0" w:color="auto"/>
              </w:divBdr>
              <w:divsChild>
                <w:div w:id="2791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0975">
      <w:bodyDiv w:val="1"/>
      <w:marLeft w:val="0"/>
      <w:marRight w:val="0"/>
      <w:marTop w:val="0"/>
      <w:marBottom w:val="0"/>
      <w:divBdr>
        <w:top w:val="none" w:sz="0" w:space="0" w:color="auto"/>
        <w:left w:val="none" w:sz="0" w:space="0" w:color="auto"/>
        <w:bottom w:val="none" w:sz="0" w:space="0" w:color="auto"/>
        <w:right w:val="none" w:sz="0" w:space="0" w:color="auto"/>
      </w:divBdr>
    </w:div>
    <w:div w:id="145054113">
      <w:bodyDiv w:val="1"/>
      <w:marLeft w:val="0"/>
      <w:marRight w:val="0"/>
      <w:marTop w:val="0"/>
      <w:marBottom w:val="0"/>
      <w:divBdr>
        <w:top w:val="none" w:sz="0" w:space="0" w:color="auto"/>
        <w:left w:val="none" w:sz="0" w:space="0" w:color="auto"/>
        <w:bottom w:val="none" w:sz="0" w:space="0" w:color="auto"/>
        <w:right w:val="none" w:sz="0" w:space="0" w:color="auto"/>
      </w:divBdr>
    </w:div>
    <w:div w:id="200409122">
      <w:bodyDiv w:val="1"/>
      <w:marLeft w:val="0"/>
      <w:marRight w:val="0"/>
      <w:marTop w:val="0"/>
      <w:marBottom w:val="0"/>
      <w:divBdr>
        <w:top w:val="none" w:sz="0" w:space="0" w:color="auto"/>
        <w:left w:val="none" w:sz="0" w:space="0" w:color="auto"/>
        <w:bottom w:val="none" w:sz="0" w:space="0" w:color="auto"/>
        <w:right w:val="none" w:sz="0" w:space="0" w:color="auto"/>
      </w:divBdr>
    </w:div>
    <w:div w:id="216868043">
      <w:bodyDiv w:val="1"/>
      <w:marLeft w:val="0"/>
      <w:marRight w:val="0"/>
      <w:marTop w:val="0"/>
      <w:marBottom w:val="0"/>
      <w:divBdr>
        <w:top w:val="none" w:sz="0" w:space="0" w:color="auto"/>
        <w:left w:val="none" w:sz="0" w:space="0" w:color="auto"/>
        <w:bottom w:val="none" w:sz="0" w:space="0" w:color="auto"/>
        <w:right w:val="none" w:sz="0" w:space="0" w:color="auto"/>
      </w:divBdr>
    </w:div>
    <w:div w:id="221840924">
      <w:bodyDiv w:val="1"/>
      <w:marLeft w:val="0"/>
      <w:marRight w:val="0"/>
      <w:marTop w:val="0"/>
      <w:marBottom w:val="0"/>
      <w:divBdr>
        <w:top w:val="none" w:sz="0" w:space="0" w:color="auto"/>
        <w:left w:val="none" w:sz="0" w:space="0" w:color="auto"/>
        <w:bottom w:val="none" w:sz="0" w:space="0" w:color="auto"/>
        <w:right w:val="none" w:sz="0" w:space="0" w:color="auto"/>
      </w:divBdr>
    </w:div>
    <w:div w:id="245648150">
      <w:bodyDiv w:val="1"/>
      <w:marLeft w:val="0"/>
      <w:marRight w:val="0"/>
      <w:marTop w:val="0"/>
      <w:marBottom w:val="0"/>
      <w:divBdr>
        <w:top w:val="none" w:sz="0" w:space="0" w:color="auto"/>
        <w:left w:val="none" w:sz="0" w:space="0" w:color="auto"/>
        <w:bottom w:val="none" w:sz="0" w:space="0" w:color="auto"/>
        <w:right w:val="none" w:sz="0" w:space="0" w:color="auto"/>
      </w:divBdr>
      <w:divsChild>
        <w:div w:id="1909146409">
          <w:marLeft w:val="0"/>
          <w:marRight w:val="0"/>
          <w:marTop w:val="0"/>
          <w:marBottom w:val="0"/>
          <w:divBdr>
            <w:top w:val="none" w:sz="0" w:space="0" w:color="auto"/>
            <w:left w:val="none" w:sz="0" w:space="0" w:color="auto"/>
            <w:bottom w:val="none" w:sz="0" w:space="0" w:color="auto"/>
            <w:right w:val="none" w:sz="0" w:space="0" w:color="auto"/>
          </w:divBdr>
          <w:divsChild>
            <w:div w:id="682366280">
              <w:marLeft w:val="0"/>
              <w:marRight w:val="0"/>
              <w:marTop w:val="0"/>
              <w:marBottom w:val="0"/>
              <w:divBdr>
                <w:top w:val="none" w:sz="0" w:space="0" w:color="auto"/>
                <w:left w:val="none" w:sz="0" w:space="0" w:color="auto"/>
                <w:bottom w:val="none" w:sz="0" w:space="0" w:color="auto"/>
                <w:right w:val="none" w:sz="0" w:space="0" w:color="auto"/>
              </w:divBdr>
              <w:divsChild>
                <w:div w:id="111968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1588">
      <w:bodyDiv w:val="1"/>
      <w:marLeft w:val="0"/>
      <w:marRight w:val="0"/>
      <w:marTop w:val="0"/>
      <w:marBottom w:val="0"/>
      <w:divBdr>
        <w:top w:val="none" w:sz="0" w:space="0" w:color="auto"/>
        <w:left w:val="none" w:sz="0" w:space="0" w:color="auto"/>
        <w:bottom w:val="none" w:sz="0" w:space="0" w:color="auto"/>
        <w:right w:val="none" w:sz="0" w:space="0" w:color="auto"/>
      </w:divBdr>
    </w:div>
    <w:div w:id="251091690">
      <w:bodyDiv w:val="1"/>
      <w:marLeft w:val="0"/>
      <w:marRight w:val="0"/>
      <w:marTop w:val="0"/>
      <w:marBottom w:val="0"/>
      <w:divBdr>
        <w:top w:val="none" w:sz="0" w:space="0" w:color="auto"/>
        <w:left w:val="none" w:sz="0" w:space="0" w:color="auto"/>
        <w:bottom w:val="none" w:sz="0" w:space="0" w:color="auto"/>
        <w:right w:val="none" w:sz="0" w:space="0" w:color="auto"/>
      </w:divBdr>
    </w:div>
    <w:div w:id="280842320">
      <w:bodyDiv w:val="1"/>
      <w:marLeft w:val="0"/>
      <w:marRight w:val="0"/>
      <w:marTop w:val="0"/>
      <w:marBottom w:val="0"/>
      <w:divBdr>
        <w:top w:val="none" w:sz="0" w:space="0" w:color="auto"/>
        <w:left w:val="none" w:sz="0" w:space="0" w:color="auto"/>
        <w:bottom w:val="none" w:sz="0" w:space="0" w:color="auto"/>
        <w:right w:val="none" w:sz="0" w:space="0" w:color="auto"/>
      </w:divBdr>
    </w:div>
    <w:div w:id="439766279">
      <w:bodyDiv w:val="1"/>
      <w:marLeft w:val="0"/>
      <w:marRight w:val="0"/>
      <w:marTop w:val="0"/>
      <w:marBottom w:val="0"/>
      <w:divBdr>
        <w:top w:val="none" w:sz="0" w:space="0" w:color="auto"/>
        <w:left w:val="none" w:sz="0" w:space="0" w:color="auto"/>
        <w:bottom w:val="none" w:sz="0" w:space="0" w:color="auto"/>
        <w:right w:val="none" w:sz="0" w:space="0" w:color="auto"/>
      </w:divBdr>
    </w:div>
    <w:div w:id="452408681">
      <w:bodyDiv w:val="1"/>
      <w:marLeft w:val="0"/>
      <w:marRight w:val="0"/>
      <w:marTop w:val="0"/>
      <w:marBottom w:val="0"/>
      <w:divBdr>
        <w:top w:val="none" w:sz="0" w:space="0" w:color="auto"/>
        <w:left w:val="none" w:sz="0" w:space="0" w:color="auto"/>
        <w:bottom w:val="none" w:sz="0" w:space="0" w:color="auto"/>
        <w:right w:val="none" w:sz="0" w:space="0" w:color="auto"/>
      </w:divBdr>
    </w:div>
    <w:div w:id="486437742">
      <w:bodyDiv w:val="1"/>
      <w:marLeft w:val="0"/>
      <w:marRight w:val="0"/>
      <w:marTop w:val="0"/>
      <w:marBottom w:val="0"/>
      <w:divBdr>
        <w:top w:val="none" w:sz="0" w:space="0" w:color="auto"/>
        <w:left w:val="none" w:sz="0" w:space="0" w:color="auto"/>
        <w:bottom w:val="none" w:sz="0" w:space="0" w:color="auto"/>
        <w:right w:val="none" w:sz="0" w:space="0" w:color="auto"/>
      </w:divBdr>
    </w:div>
    <w:div w:id="490681867">
      <w:bodyDiv w:val="1"/>
      <w:marLeft w:val="0"/>
      <w:marRight w:val="0"/>
      <w:marTop w:val="0"/>
      <w:marBottom w:val="0"/>
      <w:divBdr>
        <w:top w:val="none" w:sz="0" w:space="0" w:color="auto"/>
        <w:left w:val="none" w:sz="0" w:space="0" w:color="auto"/>
        <w:bottom w:val="none" w:sz="0" w:space="0" w:color="auto"/>
        <w:right w:val="none" w:sz="0" w:space="0" w:color="auto"/>
      </w:divBdr>
    </w:div>
    <w:div w:id="505749551">
      <w:bodyDiv w:val="1"/>
      <w:marLeft w:val="0"/>
      <w:marRight w:val="0"/>
      <w:marTop w:val="0"/>
      <w:marBottom w:val="0"/>
      <w:divBdr>
        <w:top w:val="none" w:sz="0" w:space="0" w:color="auto"/>
        <w:left w:val="none" w:sz="0" w:space="0" w:color="auto"/>
        <w:bottom w:val="none" w:sz="0" w:space="0" w:color="auto"/>
        <w:right w:val="none" w:sz="0" w:space="0" w:color="auto"/>
      </w:divBdr>
      <w:divsChild>
        <w:div w:id="593128373">
          <w:marLeft w:val="0"/>
          <w:marRight w:val="0"/>
          <w:marTop w:val="0"/>
          <w:marBottom w:val="0"/>
          <w:divBdr>
            <w:top w:val="none" w:sz="0" w:space="0" w:color="auto"/>
            <w:left w:val="none" w:sz="0" w:space="0" w:color="auto"/>
            <w:bottom w:val="none" w:sz="0" w:space="0" w:color="auto"/>
            <w:right w:val="none" w:sz="0" w:space="0" w:color="auto"/>
          </w:divBdr>
          <w:divsChild>
            <w:div w:id="2046757863">
              <w:marLeft w:val="0"/>
              <w:marRight w:val="0"/>
              <w:marTop w:val="0"/>
              <w:marBottom w:val="0"/>
              <w:divBdr>
                <w:top w:val="none" w:sz="0" w:space="0" w:color="auto"/>
                <w:left w:val="none" w:sz="0" w:space="0" w:color="auto"/>
                <w:bottom w:val="none" w:sz="0" w:space="0" w:color="auto"/>
                <w:right w:val="none" w:sz="0" w:space="0" w:color="auto"/>
              </w:divBdr>
              <w:divsChild>
                <w:div w:id="8289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6487">
      <w:bodyDiv w:val="1"/>
      <w:marLeft w:val="0"/>
      <w:marRight w:val="0"/>
      <w:marTop w:val="0"/>
      <w:marBottom w:val="0"/>
      <w:divBdr>
        <w:top w:val="none" w:sz="0" w:space="0" w:color="auto"/>
        <w:left w:val="none" w:sz="0" w:space="0" w:color="auto"/>
        <w:bottom w:val="none" w:sz="0" w:space="0" w:color="auto"/>
        <w:right w:val="none" w:sz="0" w:space="0" w:color="auto"/>
      </w:divBdr>
      <w:divsChild>
        <w:div w:id="1178272906">
          <w:marLeft w:val="0"/>
          <w:marRight w:val="0"/>
          <w:marTop w:val="0"/>
          <w:marBottom w:val="0"/>
          <w:divBdr>
            <w:top w:val="none" w:sz="0" w:space="0" w:color="auto"/>
            <w:left w:val="none" w:sz="0" w:space="0" w:color="auto"/>
            <w:bottom w:val="none" w:sz="0" w:space="0" w:color="auto"/>
            <w:right w:val="none" w:sz="0" w:space="0" w:color="auto"/>
          </w:divBdr>
          <w:divsChild>
            <w:div w:id="379404421">
              <w:marLeft w:val="0"/>
              <w:marRight w:val="0"/>
              <w:marTop w:val="0"/>
              <w:marBottom w:val="0"/>
              <w:divBdr>
                <w:top w:val="none" w:sz="0" w:space="0" w:color="auto"/>
                <w:left w:val="none" w:sz="0" w:space="0" w:color="auto"/>
                <w:bottom w:val="none" w:sz="0" w:space="0" w:color="auto"/>
                <w:right w:val="none" w:sz="0" w:space="0" w:color="auto"/>
              </w:divBdr>
              <w:divsChild>
                <w:div w:id="11331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8756">
      <w:bodyDiv w:val="1"/>
      <w:marLeft w:val="0"/>
      <w:marRight w:val="0"/>
      <w:marTop w:val="0"/>
      <w:marBottom w:val="0"/>
      <w:divBdr>
        <w:top w:val="none" w:sz="0" w:space="0" w:color="auto"/>
        <w:left w:val="none" w:sz="0" w:space="0" w:color="auto"/>
        <w:bottom w:val="none" w:sz="0" w:space="0" w:color="auto"/>
        <w:right w:val="none" w:sz="0" w:space="0" w:color="auto"/>
      </w:divBdr>
      <w:divsChild>
        <w:div w:id="550387971">
          <w:marLeft w:val="0"/>
          <w:marRight w:val="0"/>
          <w:marTop w:val="0"/>
          <w:marBottom w:val="0"/>
          <w:divBdr>
            <w:top w:val="none" w:sz="0" w:space="0" w:color="auto"/>
            <w:left w:val="none" w:sz="0" w:space="0" w:color="auto"/>
            <w:bottom w:val="none" w:sz="0" w:space="0" w:color="auto"/>
            <w:right w:val="none" w:sz="0" w:space="0" w:color="auto"/>
          </w:divBdr>
          <w:divsChild>
            <w:div w:id="130025206">
              <w:marLeft w:val="0"/>
              <w:marRight w:val="0"/>
              <w:marTop w:val="0"/>
              <w:marBottom w:val="0"/>
              <w:divBdr>
                <w:top w:val="none" w:sz="0" w:space="0" w:color="auto"/>
                <w:left w:val="none" w:sz="0" w:space="0" w:color="auto"/>
                <w:bottom w:val="none" w:sz="0" w:space="0" w:color="auto"/>
                <w:right w:val="none" w:sz="0" w:space="0" w:color="auto"/>
              </w:divBdr>
              <w:divsChild>
                <w:div w:id="949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32955">
      <w:bodyDiv w:val="1"/>
      <w:marLeft w:val="0"/>
      <w:marRight w:val="0"/>
      <w:marTop w:val="0"/>
      <w:marBottom w:val="0"/>
      <w:divBdr>
        <w:top w:val="none" w:sz="0" w:space="0" w:color="auto"/>
        <w:left w:val="none" w:sz="0" w:space="0" w:color="auto"/>
        <w:bottom w:val="none" w:sz="0" w:space="0" w:color="auto"/>
        <w:right w:val="none" w:sz="0" w:space="0" w:color="auto"/>
      </w:divBdr>
    </w:div>
    <w:div w:id="613168742">
      <w:bodyDiv w:val="1"/>
      <w:marLeft w:val="0"/>
      <w:marRight w:val="0"/>
      <w:marTop w:val="0"/>
      <w:marBottom w:val="0"/>
      <w:divBdr>
        <w:top w:val="none" w:sz="0" w:space="0" w:color="auto"/>
        <w:left w:val="none" w:sz="0" w:space="0" w:color="auto"/>
        <w:bottom w:val="none" w:sz="0" w:space="0" w:color="auto"/>
        <w:right w:val="none" w:sz="0" w:space="0" w:color="auto"/>
      </w:divBdr>
      <w:divsChild>
        <w:div w:id="1585917145">
          <w:marLeft w:val="0"/>
          <w:marRight w:val="0"/>
          <w:marTop w:val="0"/>
          <w:marBottom w:val="0"/>
          <w:divBdr>
            <w:top w:val="none" w:sz="0" w:space="0" w:color="auto"/>
            <w:left w:val="none" w:sz="0" w:space="0" w:color="auto"/>
            <w:bottom w:val="none" w:sz="0" w:space="0" w:color="auto"/>
            <w:right w:val="none" w:sz="0" w:space="0" w:color="auto"/>
          </w:divBdr>
          <w:divsChild>
            <w:div w:id="74860284">
              <w:marLeft w:val="0"/>
              <w:marRight w:val="0"/>
              <w:marTop w:val="0"/>
              <w:marBottom w:val="0"/>
              <w:divBdr>
                <w:top w:val="none" w:sz="0" w:space="0" w:color="auto"/>
                <w:left w:val="none" w:sz="0" w:space="0" w:color="auto"/>
                <w:bottom w:val="none" w:sz="0" w:space="0" w:color="auto"/>
                <w:right w:val="none" w:sz="0" w:space="0" w:color="auto"/>
              </w:divBdr>
              <w:divsChild>
                <w:div w:id="11174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81929">
      <w:bodyDiv w:val="1"/>
      <w:marLeft w:val="0"/>
      <w:marRight w:val="0"/>
      <w:marTop w:val="0"/>
      <w:marBottom w:val="0"/>
      <w:divBdr>
        <w:top w:val="none" w:sz="0" w:space="0" w:color="auto"/>
        <w:left w:val="none" w:sz="0" w:space="0" w:color="auto"/>
        <w:bottom w:val="none" w:sz="0" w:space="0" w:color="auto"/>
        <w:right w:val="none" w:sz="0" w:space="0" w:color="auto"/>
      </w:divBdr>
    </w:div>
    <w:div w:id="642004845">
      <w:bodyDiv w:val="1"/>
      <w:marLeft w:val="0"/>
      <w:marRight w:val="0"/>
      <w:marTop w:val="0"/>
      <w:marBottom w:val="0"/>
      <w:divBdr>
        <w:top w:val="none" w:sz="0" w:space="0" w:color="auto"/>
        <w:left w:val="none" w:sz="0" w:space="0" w:color="auto"/>
        <w:bottom w:val="none" w:sz="0" w:space="0" w:color="auto"/>
        <w:right w:val="none" w:sz="0" w:space="0" w:color="auto"/>
      </w:divBdr>
      <w:divsChild>
        <w:div w:id="1477449754">
          <w:marLeft w:val="0"/>
          <w:marRight w:val="0"/>
          <w:marTop w:val="0"/>
          <w:marBottom w:val="0"/>
          <w:divBdr>
            <w:top w:val="none" w:sz="0" w:space="0" w:color="auto"/>
            <w:left w:val="none" w:sz="0" w:space="0" w:color="auto"/>
            <w:bottom w:val="none" w:sz="0" w:space="0" w:color="auto"/>
            <w:right w:val="none" w:sz="0" w:space="0" w:color="auto"/>
          </w:divBdr>
          <w:divsChild>
            <w:div w:id="1221743958">
              <w:marLeft w:val="0"/>
              <w:marRight w:val="0"/>
              <w:marTop w:val="0"/>
              <w:marBottom w:val="0"/>
              <w:divBdr>
                <w:top w:val="none" w:sz="0" w:space="0" w:color="auto"/>
                <w:left w:val="none" w:sz="0" w:space="0" w:color="auto"/>
                <w:bottom w:val="none" w:sz="0" w:space="0" w:color="auto"/>
                <w:right w:val="none" w:sz="0" w:space="0" w:color="auto"/>
              </w:divBdr>
              <w:divsChild>
                <w:div w:id="108923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00656">
      <w:bodyDiv w:val="1"/>
      <w:marLeft w:val="0"/>
      <w:marRight w:val="0"/>
      <w:marTop w:val="0"/>
      <w:marBottom w:val="0"/>
      <w:divBdr>
        <w:top w:val="none" w:sz="0" w:space="0" w:color="auto"/>
        <w:left w:val="none" w:sz="0" w:space="0" w:color="auto"/>
        <w:bottom w:val="none" w:sz="0" w:space="0" w:color="auto"/>
        <w:right w:val="none" w:sz="0" w:space="0" w:color="auto"/>
      </w:divBdr>
      <w:divsChild>
        <w:div w:id="1729109549">
          <w:marLeft w:val="0"/>
          <w:marRight w:val="0"/>
          <w:marTop w:val="0"/>
          <w:marBottom w:val="0"/>
          <w:divBdr>
            <w:top w:val="none" w:sz="0" w:space="0" w:color="auto"/>
            <w:left w:val="none" w:sz="0" w:space="0" w:color="auto"/>
            <w:bottom w:val="none" w:sz="0" w:space="0" w:color="auto"/>
            <w:right w:val="none" w:sz="0" w:space="0" w:color="auto"/>
          </w:divBdr>
          <w:divsChild>
            <w:div w:id="764962295">
              <w:marLeft w:val="0"/>
              <w:marRight w:val="0"/>
              <w:marTop w:val="0"/>
              <w:marBottom w:val="0"/>
              <w:divBdr>
                <w:top w:val="none" w:sz="0" w:space="0" w:color="auto"/>
                <w:left w:val="none" w:sz="0" w:space="0" w:color="auto"/>
                <w:bottom w:val="none" w:sz="0" w:space="0" w:color="auto"/>
                <w:right w:val="none" w:sz="0" w:space="0" w:color="auto"/>
              </w:divBdr>
              <w:divsChild>
                <w:div w:id="16761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2767">
      <w:bodyDiv w:val="1"/>
      <w:marLeft w:val="0"/>
      <w:marRight w:val="0"/>
      <w:marTop w:val="0"/>
      <w:marBottom w:val="0"/>
      <w:divBdr>
        <w:top w:val="none" w:sz="0" w:space="0" w:color="auto"/>
        <w:left w:val="none" w:sz="0" w:space="0" w:color="auto"/>
        <w:bottom w:val="none" w:sz="0" w:space="0" w:color="auto"/>
        <w:right w:val="none" w:sz="0" w:space="0" w:color="auto"/>
      </w:divBdr>
    </w:div>
    <w:div w:id="800458864">
      <w:bodyDiv w:val="1"/>
      <w:marLeft w:val="0"/>
      <w:marRight w:val="0"/>
      <w:marTop w:val="0"/>
      <w:marBottom w:val="0"/>
      <w:divBdr>
        <w:top w:val="none" w:sz="0" w:space="0" w:color="auto"/>
        <w:left w:val="none" w:sz="0" w:space="0" w:color="auto"/>
        <w:bottom w:val="none" w:sz="0" w:space="0" w:color="auto"/>
        <w:right w:val="none" w:sz="0" w:space="0" w:color="auto"/>
      </w:divBdr>
      <w:divsChild>
        <w:div w:id="953633472">
          <w:marLeft w:val="0"/>
          <w:marRight w:val="0"/>
          <w:marTop w:val="0"/>
          <w:marBottom w:val="0"/>
          <w:divBdr>
            <w:top w:val="none" w:sz="0" w:space="0" w:color="auto"/>
            <w:left w:val="none" w:sz="0" w:space="0" w:color="auto"/>
            <w:bottom w:val="none" w:sz="0" w:space="0" w:color="auto"/>
            <w:right w:val="none" w:sz="0" w:space="0" w:color="auto"/>
          </w:divBdr>
          <w:divsChild>
            <w:div w:id="874467921">
              <w:marLeft w:val="0"/>
              <w:marRight w:val="0"/>
              <w:marTop w:val="0"/>
              <w:marBottom w:val="0"/>
              <w:divBdr>
                <w:top w:val="none" w:sz="0" w:space="0" w:color="auto"/>
                <w:left w:val="none" w:sz="0" w:space="0" w:color="auto"/>
                <w:bottom w:val="none" w:sz="0" w:space="0" w:color="auto"/>
                <w:right w:val="none" w:sz="0" w:space="0" w:color="auto"/>
              </w:divBdr>
              <w:divsChild>
                <w:div w:id="367343898">
                  <w:marLeft w:val="0"/>
                  <w:marRight w:val="0"/>
                  <w:marTop w:val="0"/>
                  <w:marBottom w:val="0"/>
                  <w:divBdr>
                    <w:top w:val="none" w:sz="0" w:space="0" w:color="auto"/>
                    <w:left w:val="none" w:sz="0" w:space="0" w:color="auto"/>
                    <w:bottom w:val="none" w:sz="0" w:space="0" w:color="auto"/>
                    <w:right w:val="none" w:sz="0" w:space="0" w:color="auto"/>
                  </w:divBdr>
                </w:div>
              </w:divsChild>
            </w:div>
            <w:div w:id="1622566133">
              <w:marLeft w:val="0"/>
              <w:marRight w:val="0"/>
              <w:marTop w:val="0"/>
              <w:marBottom w:val="0"/>
              <w:divBdr>
                <w:top w:val="none" w:sz="0" w:space="0" w:color="auto"/>
                <w:left w:val="none" w:sz="0" w:space="0" w:color="auto"/>
                <w:bottom w:val="none" w:sz="0" w:space="0" w:color="auto"/>
                <w:right w:val="none" w:sz="0" w:space="0" w:color="auto"/>
              </w:divBdr>
              <w:divsChild>
                <w:div w:id="21084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63069">
          <w:marLeft w:val="0"/>
          <w:marRight w:val="0"/>
          <w:marTop w:val="0"/>
          <w:marBottom w:val="0"/>
          <w:divBdr>
            <w:top w:val="none" w:sz="0" w:space="0" w:color="auto"/>
            <w:left w:val="none" w:sz="0" w:space="0" w:color="auto"/>
            <w:bottom w:val="none" w:sz="0" w:space="0" w:color="auto"/>
            <w:right w:val="none" w:sz="0" w:space="0" w:color="auto"/>
          </w:divBdr>
          <w:divsChild>
            <w:div w:id="480851086">
              <w:marLeft w:val="0"/>
              <w:marRight w:val="0"/>
              <w:marTop w:val="0"/>
              <w:marBottom w:val="0"/>
              <w:divBdr>
                <w:top w:val="none" w:sz="0" w:space="0" w:color="auto"/>
                <w:left w:val="none" w:sz="0" w:space="0" w:color="auto"/>
                <w:bottom w:val="none" w:sz="0" w:space="0" w:color="auto"/>
                <w:right w:val="none" w:sz="0" w:space="0" w:color="auto"/>
              </w:divBdr>
              <w:divsChild>
                <w:div w:id="882595620">
                  <w:marLeft w:val="0"/>
                  <w:marRight w:val="0"/>
                  <w:marTop w:val="0"/>
                  <w:marBottom w:val="0"/>
                  <w:divBdr>
                    <w:top w:val="none" w:sz="0" w:space="0" w:color="auto"/>
                    <w:left w:val="none" w:sz="0" w:space="0" w:color="auto"/>
                    <w:bottom w:val="none" w:sz="0" w:space="0" w:color="auto"/>
                    <w:right w:val="none" w:sz="0" w:space="0" w:color="auto"/>
                  </w:divBdr>
                </w:div>
              </w:divsChild>
            </w:div>
            <w:div w:id="831484874">
              <w:marLeft w:val="0"/>
              <w:marRight w:val="0"/>
              <w:marTop w:val="0"/>
              <w:marBottom w:val="0"/>
              <w:divBdr>
                <w:top w:val="none" w:sz="0" w:space="0" w:color="auto"/>
                <w:left w:val="none" w:sz="0" w:space="0" w:color="auto"/>
                <w:bottom w:val="none" w:sz="0" w:space="0" w:color="auto"/>
                <w:right w:val="none" w:sz="0" w:space="0" w:color="auto"/>
              </w:divBdr>
              <w:divsChild>
                <w:div w:id="12481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6915">
          <w:marLeft w:val="0"/>
          <w:marRight w:val="0"/>
          <w:marTop w:val="0"/>
          <w:marBottom w:val="0"/>
          <w:divBdr>
            <w:top w:val="none" w:sz="0" w:space="0" w:color="auto"/>
            <w:left w:val="none" w:sz="0" w:space="0" w:color="auto"/>
            <w:bottom w:val="none" w:sz="0" w:space="0" w:color="auto"/>
            <w:right w:val="none" w:sz="0" w:space="0" w:color="auto"/>
          </w:divBdr>
          <w:divsChild>
            <w:div w:id="1014846449">
              <w:marLeft w:val="0"/>
              <w:marRight w:val="0"/>
              <w:marTop w:val="0"/>
              <w:marBottom w:val="0"/>
              <w:divBdr>
                <w:top w:val="none" w:sz="0" w:space="0" w:color="auto"/>
                <w:left w:val="none" w:sz="0" w:space="0" w:color="auto"/>
                <w:bottom w:val="none" w:sz="0" w:space="0" w:color="auto"/>
                <w:right w:val="none" w:sz="0" w:space="0" w:color="auto"/>
              </w:divBdr>
              <w:divsChild>
                <w:div w:id="12193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17956">
      <w:bodyDiv w:val="1"/>
      <w:marLeft w:val="0"/>
      <w:marRight w:val="0"/>
      <w:marTop w:val="0"/>
      <w:marBottom w:val="0"/>
      <w:divBdr>
        <w:top w:val="none" w:sz="0" w:space="0" w:color="auto"/>
        <w:left w:val="none" w:sz="0" w:space="0" w:color="auto"/>
        <w:bottom w:val="none" w:sz="0" w:space="0" w:color="auto"/>
        <w:right w:val="none" w:sz="0" w:space="0" w:color="auto"/>
      </w:divBdr>
    </w:div>
    <w:div w:id="848373244">
      <w:bodyDiv w:val="1"/>
      <w:marLeft w:val="0"/>
      <w:marRight w:val="0"/>
      <w:marTop w:val="0"/>
      <w:marBottom w:val="0"/>
      <w:divBdr>
        <w:top w:val="none" w:sz="0" w:space="0" w:color="auto"/>
        <w:left w:val="none" w:sz="0" w:space="0" w:color="auto"/>
        <w:bottom w:val="none" w:sz="0" w:space="0" w:color="auto"/>
        <w:right w:val="none" w:sz="0" w:space="0" w:color="auto"/>
      </w:divBdr>
    </w:div>
    <w:div w:id="1019507555">
      <w:bodyDiv w:val="1"/>
      <w:marLeft w:val="0"/>
      <w:marRight w:val="0"/>
      <w:marTop w:val="0"/>
      <w:marBottom w:val="0"/>
      <w:divBdr>
        <w:top w:val="none" w:sz="0" w:space="0" w:color="auto"/>
        <w:left w:val="none" w:sz="0" w:space="0" w:color="auto"/>
        <w:bottom w:val="none" w:sz="0" w:space="0" w:color="auto"/>
        <w:right w:val="none" w:sz="0" w:space="0" w:color="auto"/>
      </w:divBdr>
    </w:div>
    <w:div w:id="1035621972">
      <w:bodyDiv w:val="1"/>
      <w:marLeft w:val="0"/>
      <w:marRight w:val="0"/>
      <w:marTop w:val="0"/>
      <w:marBottom w:val="0"/>
      <w:divBdr>
        <w:top w:val="none" w:sz="0" w:space="0" w:color="auto"/>
        <w:left w:val="none" w:sz="0" w:space="0" w:color="auto"/>
        <w:bottom w:val="none" w:sz="0" w:space="0" w:color="auto"/>
        <w:right w:val="none" w:sz="0" w:space="0" w:color="auto"/>
      </w:divBdr>
    </w:div>
    <w:div w:id="1042442441">
      <w:bodyDiv w:val="1"/>
      <w:marLeft w:val="0"/>
      <w:marRight w:val="0"/>
      <w:marTop w:val="0"/>
      <w:marBottom w:val="0"/>
      <w:divBdr>
        <w:top w:val="none" w:sz="0" w:space="0" w:color="auto"/>
        <w:left w:val="none" w:sz="0" w:space="0" w:color="auto"/>
        <w:bottom w:val="none" w:sz="0" w:space="0" w:color="auto"/>
        <w:right w:val="none" w:sz="0" w:space="0" w:color="auto"/>
      </w:divBdr>
    </w:div>
    <w:div w:id="1060134416">
      <w:bodyDiv w:val="1"/>
      <w:marLeft w:val="0"/>
      <w:marRight w:val="0"/>
      <w:marTop w:val="0"/>
      <w:marBottom w:val="0"/>
      <w:divBdr>
        <w:top w:val="none" w:sz="0" w:space="0" w:color="auto"/>
        <w:left w:val="none" w:sz="0" w:space="0" w:color="auto"/>
        <w:bottom w:val="none" w:sz="0" w:space="0" w:color="auto"/>
        <w:right w:val="none" w:sz="0" w:space="0" w:color="auto"/>
      </w:divBdr>
    </w:div>
    <w:div w:id="1081028080">
      <w:bodyDiv w:val="1"/>
      <w:marLeft w:val="0"/>
      <w:marRight w:val="0"/>
      <w:marTop w:val="0"/>
      <w:marBottom w:val="0"/>
      <w:divBdr>
        <w:top w:val="none" w:sz="0" w:space="0" w:color="auto"/>
        <w:left w:val="none" w:sz="0" w:space="0" w:color="auto"/>
        <w:bottom w:val="none" w:sz="0" w:space="0" w:color="auto"/>
        <w:right w:val="none" w:sz="0" w:space="0" w:color="auto"/>
      </w:divBdr>
    </w:div>
    <w:div w:id="1177230285">
      <w:bodyDiv w:val="1"/>
      <w:marLeft w:val="0"/>
      <w:marRight w:val="0"/>
      <w:marTop w:val="0"/>
      <w:marBottom w:val="0"/>
      <w:divBdr>
        <w:top w:val="none" w:sz="0" w:space="0" w:color="auto"/>
        <w:left w:val="none" w:sz="0" w:space="0" w:color="auto"/>
        <w:bottom w:val="none" w:sz="0" w:space="0" w:color="auto"/>
        <w:right w:val="none" w:sz="0" w:space="0" w:color="auto"/>
      </w:divBdr>
    </w:div>
    <w:div w:id="1221553067">
      <w:bodyDiv w:val="1"/>
      <w:marLeft w:val="0"/>
      <w:marRight w:val="0"/>
      <w:marTop w:val="0"/>
      <w:marBottom w:val="0"/>
      <w:divBdr>
        <w:top w:val="none" w:sz="0" w:space="0" w:color="auto"/>
        <w:left w:val="none" w:sz="0" w:space="0" w:color="auto"/>
        <w:bottom w:val="none" w:sz="0" w:space="0" w:color="auto"/>
        <w:right w:val="none" w:sz="0" w:space="0" w:color="auto"/>
      </w:divBdr>
    </w:div>
    <w:div w:id="1234927183">
      <w:bodyDiv w:val="1"/>
      <w:marLeft w:val="0"/>
      <w:marRight w:val="0"/>
      <w:marTop w:val="0"/>
      <w:marBottom w:val="0"/>
      <w:divBdr>
        <w:top w:val="none" w:sz="0" w:space="0" w:color="auto"/>
        <w:left w:val="none" w:sz="0" w:space="0" w:color="auto"/>
        <w:bottom w:val="none" w:sz="0" w:space="0" w:color="auto"/>
        <w:right w:val="none" w:sz="0" w:space="0" w:color="auto"/>
      </w:divBdr>
    </w:div>
    <w:div w:id="1357122159">
      <w:bodyDiv w:val="1"/>
      <w:marLeft w:val="0"/>
      <w:marRight w:val="0"/>
      <w:marTop w:val="0"/>
      <w:marBottom w:val="0"/>
      <w:divBdr>
        <w:top w:val="none" w:sz="0" w:space="0" w:color="auto"/>
        <w:left w:val="none" w:sz="0" w:space="0" w:color="auto"/>
        <w:bottom w:val="none" w:sz="0" w:space="0" w:color="auto"/>
        <w:right w:val="none" w:sz="0" w:space="0" w:color="auto"/>
      </w:divBdr>
    </w:div>
    <w:div w:id="1364935626">
      <w:bodyDiv w:val="1"/>
      <w:marLeft w:val="0"/>
      <w:marRight w:val="0"/>
      <w:marTop w:val="0"/>
      <w:marBottom w:val="0"/>
      <w:divBdr>
        <w:top w:val="none" w:sz="0" w:space="0" w:color="auto"/>
        <w:left w:val="none" w:sz="0" w:space="0" w:color="auto"/>
        <w:bottom w:val="none" w:sz="0" w:space="0" w:color="auto"/>
        <w:right w:val="none" w:sz="0" w:space="0" w:color="auto"/>
      </w:divBdr>
    </w:div>
    <w:div w:id="1449545935">
      <w:bodyDiv w:val="1"/>
      <w:marLeft w:val="0"/>
      <w:marRight w:val="0"/>
      <w:marTop w:val="0"/>
      <w:marBottom w:val="0"/>
      <w:divBdr>
        <w:top w:val="none" w:sz="0" w:space="0" w:color="auto"/>
        <w:left w:val="none" w:sz="0" w:space="0" w:color="auto"/>
        <w:bottom w:val="none" w:sz="0" w:space="0" w:color="auto"/>
        <w:right w:val="none" w:sz="0" w:space="0" w:color="auto"/>
      </w:divBdr>
    </w:div>
    <w:div w:id="1493836557">
      <w:bodyDiv w:val="1"/>
      <w:marLeft w:val="0"/>
      <w:marRight w:val="0"/>
      <w:marTop w:val="0"/>
      <w:marBottom w:val="0"/>
      <w:divBdr>
        <w:top w:val="none" w:sz="0" w:space="0" w:color="auto"/>
        <w:left w:val="none" w:sz="0" w:space="0" w:color="auto"/>
        <w:bottom w:val="none" w:sz="0" w:space="0" w:color="auto"/>
        <w:right w:val="none" w:sz="0" w:space="0" w:color="auto"/>
      </w:divBdr>
      <w:divsChild>
        <w:div w:id="1593005521">
          <w:marLeft w:val="0"/>
          <w:marRight w:val="0"/>
          <w:marTop w:val="0"/>
          <w:marBottom w:val="0"/>
          <w:divBdr>
            <w:top w:val="none" w:sz="0" w:space="0" w:color="auto"/>
            <w:left w:val="none" w:sz="0" w:space="0" w:color="auto"/>
            <w:bottom w:val="none" w:sz="0" w:space="0" w:color="auto"/>
            <w:right w:val="none" w:sz="0" w:space="0" w:color="auto"/>
          </w:divBdr>
          <w:divsChild>
            <w:div w:id="2143377036">
              <w:marLeft w:val="0"/>
              <w:marRight w:val="0"/>
              <w:marTop w:val="0"/>
              <w:marBottom w:val="0"/>
              <w:divBdr>
                <w:top w:val="none" w:sz="0" w:space="0" w:color="auto"/>
                <w:left w:val="none" w:sz="0" w:space="0" w:color="auto"/>
                <w:bottom w:val="none" w:sz="0" w:space="0" w:color="auto"/>
                <w:right w:val="none" w:sz="0" w:space="0" w:color="auto"/>
              </w:divBdr>
              <w:divsChild>
                <w:div w:id="6110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80706">
      <w:bodyDiv w:val="1"/>
      <w:marLeft w:val="0"/>
      <w:marRight w:val="0"/>
      <w:marTop w:val="0"/>
      <w:marBottom w:val="0"/>
      <w:divBdr>
        <w:top w:val="none" w:sz="0" w:space="0" w:color="auto"/>
        <w:left w:val="none" w:sz="0" w:space="0" w:color="auto"/>
        <w:bottom w:val="none" w:sz="0" w:space="0" w:color="auto"/>
        <w:right w:val="none" w:sz="0" w:space="0" w:color="auto"/>
      </w:divBdr>
    </w:div>
    <w:div w:id="1508399014">
      <w:bodyDiv w:val="1"/>
      <w:marLeft w:val="0"/>
      <w:marRight w:val="0"/>
      <w:marTop w:val="0"/>
      <w:marBottom w:val="0"/>
      <w:divBdr>
        <w:top w:val="none" w:sz="0" w:space="0" w:color="auto"/>
        <w:left w:val="none" w:sz="0" w:space="0" w:color="auto"/>
        <w:bottom w:val="none" w:sz="0" w:space="0" w:color="auto"/>
        <w:right w:val="none" w:sz="0" w:space="0" w:color="auto"/>
      </w:divBdr>
    </w:div>
    <w:div w:id="1573391890">
      <w:bodyDiv w:val="1"/>
      <w:marLeft w:val="0"/>
      <w:marRight w:val="0"/>
      <w:marTop w:val="0"/>
      <w:marBottom w:val="0"/>
      <w:divBdr>
        <w:top w:val="none" w:sz="0" w:space="0" w:color="auto"/>
        <w:left w:val="none" w:sz="0" w:space="0" w:color="auto"/>
        <w:bottom w:val="none" w:sz="0" w:space="0" w:color="auto"/>
        <w:right w:val="none" w:sz="0" w:space="0" w:color="auto"/>
      </w:divBdr>
    </w:div>
    <w:div w:id="1602449981">
      <w:bodyDiv w:val="1"/>
      <w:marLeft w:val="0"/>
      <w:marRight w:val="0"/>
      <w:marTop w:val="0"/>
      <w:marBottom w:val="0"/>
      <w:divBdr>
        <w:top w:val="none" w:sz="0" w:space="0" w:color="auto"/>
        <w:left w:val="none" w:sz="0" w:space="0" w:color="auto"/>
        <w:bottom w:val="none" w:sz="0" w:space="0" w:color="auto"/>
        <w:right w:val="none" w:sz="0" w:space="0" w:color="auto"/>
      </w:divBdr>
    </w:div>
    <w:div w:id="1608543647">
      <w:bodyDiv w:val="1"/>
      <w:marLeft w:val="0"/>
      <w:marRight w:val="0"/>
      <w:marTop w:val="0"/>
      <w:marBottom w:val="0"/>
      <w:divBdr>
        <w:top w:val="none" w:sz="0" w:space="0" w:color="auto"/>
        <w:left w:val="none" w:sz="0" w:space="0" w:color="auto"/>
        <w:bottom w:val="none" w:sz="0" w:space="0" w:color="auto"/>
        <w:right w:val="none" w:sz="0" w:space="0" w:color="auto"/>
      </w:divBdr>
    </w:div>
    <w:div w:id="1711759063">
      <w:bodyDiv w:val="1"/>
      <w:marLeft w:val="0"/>
      <w:marRight w:val="0"/>
      <w:marTop w:val="0"/>
      <w:marBottom w:val="0"/>
      <w:divBdr>
        <w:top w:val="none" w:sz="0" w:space="0" w:color="auto"/>
        <w:left w:val="none" w:sz="0" w:space="0" w:color="auto"/>
        <w:bottom w:val="none" w:sz="0" w:space="0" w:color="auto"/>
        <w:right w:val="none" w:sz="0" w:space="0" w:color="auto"/>
      </w:divBdr>
    </w:div>
    <w:div w:id="1730612217">
      <w:bodyDiv w:val="1"/>
      <w:marLeft w:val="0"/>
      <w:marRight w:val="0"/>
      <w:marTop w:val="0"/>
      <w:marBottom w:val="0"/>
      <w:divBdr>
        <w:top w:val="none" w:sz="0" w:space="0" w:color="auto"/>
        <w:left w:val="none" w:sz="0" w:space="0" w:color="auto"/>
        <w:bottom w:val="none" w:sz="0" w:space="0" w:color="auto"/>
        <w:right w:val="none" w:sz="0" w:space="0" w:color="auto"/>
      </w:divBdr>
    </w:div>
    <w:div w:id="1805191618">
      <w:bodyDiv w:val="1"/>
      <w:marLeft w:val="0"/>
      <w:marRight w:val="0"/>
      <w:marTop w:val="0"/>
      <w:marBottom w:val="0"/>
      <w:divBdr>
        <w:top w:val="none" w:sz="0" w:space="0" w:color="auto"/>
        <w:left w:val="none" w:sz="0" w:space="0" w:color="auto"/>
        <w:bottom w:val="none" w:sz="0" w:space="0" w:color="auto"/>
        <w:right w:val="none" w:sz="0" w:space="0" w:color="auto"/>
      </w:divBdr>
    </w:div>
    <w:div w:id="1817994308">
      <w:bodyDiv w:val="1"/>
      <w:marLeft w:val="0"/>
      <w:marRight w:val="0"/>
      <w:marTop w:val="0"/>
      <w:marBottom w:val="0"/>
      <w:divBdr>
        <w:top w:val="none" w:sz="0" w:space="0" w:color="auto"/>
        <w:left w:val="none" w:sz="0" w:space="0" w:color="auto"/>
        <w:bottom w:val="none" w:sz="0" w:space="0" w:color="auto"/>
        <w:right w:val="none" w:sz="0" w:space="0" w:color="auto"/>
      </w:divBdr>
    </w:div>
    <w:div w:id="1843544880">
      <w:bodyDiv w:val="1"/>
      <w:marLeft w:val="0"/>
      <w:marRight w:val="0"/>
      <w:marTop w:val="0"/>
      <w:marBottom w:val="0"/>
      <w:divBdr>
        <w:top w:val="none" w:sz="0" w:space="0" w:color="auto"/>
        <w:left w:val="none" w:sz="0" w:space="0" w:color="auto"/>
        <w:bottom w:val="none" w:sz="0" w:space="0" w:color="auto"/>
        <w:right w:val="none" w:sz="0" w:space="0" w:color="auto"/>
      </w:divBdr>
      <w:divsChild>
        <w:div w:id="1327629155">
          <w:marLeft w:val="0"/>
          <w:marRight w:val="0"/>
          <w:marTop w:val="0"/>
          <w:marBottom w:val="0"/>
          <w:divBdr>
            <w:top w:val="none" w:sz="0" w:space="0" w:color="auto"/>
            <w:left w:val="none" w:sz="0" w:space="0" w:color="auto"/>
            <w:bottom w:val="none" w:sz="0" w:space="0" w:color="auto"/>
            <w:right w:val="none" w:sz="0" w:space="0" w:color="auto"/>
          </w:divBdr>
          <w:divsChild>
            <w:div w:id="1181624892">
              <w:marLeft w:val="0"/>
              <w:marRight w:val="0"/>
              <w:marTop w:val="0"/>
              <w:marBottom w:val="0"/>
              <w:divBdr>
                <w:top w:val="none" w:sz="0" w:space="0" w:color="auto"/>
                <w:left w:val="none" w:sz="0" w:space="0" w:color="auto"/>
                <w:bottom w:val="none" w:sz="0" w:space="0" w:color="auto"/>
                <w:right w:val="none" w:sz="0" w:space="0" w:color="auto"/>
              </w:divBdr>
              <w:divsChild>
                <w:div w:id="7840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88584">
      <w:bodyDiv w:val="1"/>
      <w:marLeft w:val="0"/>
      <w:marRight w:val="0"/>
      <w:marTop w:val="0"/>
      <w:marBottom w:val="0"/>
      <w:divBdr>
        <w:top w:val="none" w:sz="0" w:space="0" w:color="auto"/>
        <w:left w:val="none" w:sz="0" w:space="0" w:color="auto"/>
        <w:bottom w:val="none" w:sz="0" w:space="0" w:color="auto"/>
        <w:right w:val="none" w:sz="0" w:space="0" w:color="auto"/>
      </w:divBdr>
    </w:div>
    <w:div w:id="2033064782">
      <w:bodyDiv w:val="1"/>
      <w:marLeft w:val="0"/>
      <w:marRight w:val="0"/>
      <w:marTop w:val="0"/>
      <w:marBottom w:val="0"/>
      <w:divBdr>
        <w:top w:val="none" w:sz="0" w:space="0" w:color="auto"/>
        <w:left w:val="none" w:sz="0" w:space="0" w:color="auto"/>
        <w:bottom w:val="none" w:sz="0" w:space="0" w:color="auto"/>
        <w:right w:val="none" w:sz="0" w:space="0" w:color="auto"/>
      </w:divBdr>
    </w:div>
    <w:div w:id="2112428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ncbi.nlm.nih.gov/pubmed/?term=Abdulkarim%20K%5BAuthor%5D&amp;cauthor=true&amp;cauthor_uid=231510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ncbi.nlm.nih.gov/pubmed/?term=Bonicelli%20G%5BAuthor%5D&amp;cauthor=true&amp;cauthor_uid=23151052" TargetMode="External"/><Relationship Id="rId17" Type="http://schemas.openxmlformats.org/officeDocument/2006/relationships/hyperlink" Target="https://www.ncbi.nlm.nih.gov/pubmed/?term=Marchioli%20R%5BAuthor%5D&amp;cauthor=true&amp;cauthor_uid=15585653" TargetMode="External"/><Relationship Id="rId2" Type="http://schemas.openxmlformats.org/officeDocument/2006/relationships/styles" Target="styles.xml"/><Relationship Id="rId16" Type="http://schemas.openxmlformats.org/officeDocument/2006/relationships/hyperlink" Target="https://www.ncbi.nlm.nih.gov/pubmed/?term=Caruso%20V%5BAuthor%5D&amp;cauthor=true&amp;cauthor_uid=1558565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Hasserjian%20R%5BAuthor%5D&amp;cauthor=true&amp;cauthor_uid=27069254" TargetMode="External"/><Relationship Id="rId5" Type="http://schemas.openxmlformats.org/officeDocument/2006/relationships/footnotes" Target="footnotes.xml"/><Relationship Id="rId15" Type="http://schemas.openxmlformats.org/officeDocument/2006/relationships/hyperlink" Target="https://www.ncbi.nlm.nih.gov/pubmed/?term=Finazzi%20G%5BAuthor%5D&amp;cauthor=true&amp;cauthor_uid=15585653" TargetMode="External"/><Relationship Id="rId10" Type="http://schemas.openxmlformats.org/officeDocument/2006/relationships/hyperlink" Target="https://www.ncbi.nlm.nih.gov/pubmed/?term=Orazi%20A%5BAuthor%5D&amp;cauthor=true&amp;cauthor_uid=2706925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term=Arber%20DA%5BAuthor%5D&amp;cauthor=true&amp;cauthor_uid=27069254" TargetMode="External"/><Relationship Id="rId14" Type="http://schemas.openxmlformats.org/officeDocument/2006/relationships/hyperlink" Target="https://www.ncbi.nlm.nih.gov/pubmed/?term=Mounier%20M%5BAuthor%5D&amp;cauthor=true&amp;cauthor_uid=2315105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4790</Words>
  <Characters>27304</Characters>
  <Application>Microsoft Office Word</Application>
  <DocSecurity>0</DocSecurity>
  <Lines>227</Lines>
  <Paragraphs>64</Paragraphs>
  <ScaleCrop>false</ScaleCrop>
  <HeadingPairs>
    <vt:vector size="2" baseType="variant">
      <vt:variant>
        <vt:lpstr>タイトル</vt:lpstr>
      </vt:variant>
      <vt:variant>
        <vt:i4>1</vt:i4>
      </vt:variant>
    </vt:vector>
  </HeadingPairs>
  <TitlesOfParts>
    <vt:vector size="1" baseType="lpstr">
      <vt:lpstr/>
    </vt:vector>
  </TitlesOfParts>
  <Company>山梨大学　医学部</Company>
  <LinksUpToDate>false</LinksUpToDate>
  <CharactersWithSpaces>32030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則夫</dc:creator>
  <cp:keywords/>
  <cp:lastModifiedBy>Naomi Amano</cp:lastModifiedBy>
  <cp:revision>2</cp:revision>
  <cp:lastPrinted>2018-08-07T23:13:00Z</cp:lastPrinted>
  <dcterms:created xsi:type="dcterms:W3CDTF">2019-02-01T07:21:00Z</dcterms:created>
  <dcterms:modified xsi:type="dcterms:W3CDTF">2019-02-01T07:21:00Z</dcterms:modified>
</cp:coreProperties>
</file>