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0BBEA" w14:textId="77777777" w:rsidR="00DF240C" w:rsidRPr="00451773" w:rsidRDefault="00F01C05" w:rsidP="00451773">
      <w:pPr>
        <w:spacing w:line="360" w:lineRule="exact"/>
        <w:jc w:val="right"/>
        <w:rPr>
          <w:rFonts w:eastAsia="メイリオ"/>
        </w:rPr>
      </w:pPr>
      <w:bookmarkStart w:id="0" w:name="_GoBack"/>
      <w:bookmarkEnd w:id="0"/>
      <w:r w:rsidRPr="00451773">
        <w:rPr>
          <w:rFonts w:eastAsia="メイリオ"/>
        </w:rPr>
        <w:t>2021年3月12日　COVID-19-20 情報公開文書 v1.0</w:t>
      </w:r>
    </w:p>
    <w:p w14:paraId="5285D6EC" w14:textId="77777777" w:rsidR="00DF240C" w:rsidRDefault="00F01C05" w:rsidP="00AF4969">
      <w:pPr>
        <w:pStyle w:val="a3"/>
        <w:spacing w:after="0" w:line="360" w:lineRule="exact"/>
        <w:contextualSpacing/>
      </w:pPr>
      <w:bookmarkStart w:id="1" w:name="_g7fvkm8fylie" w:colFirst="0" w:colLast="0"/>
      <w:bookmarkEnd w:id="1"/>
      <w:r>
        <w:t>日本における血液疾患患者を対象とするCOVID-19罹患状況、</w:t>
      </w:r>
      <w:r>
        <w:br/>
        <w:t>予後に関する横断研究</w:t>
      </w:r>
    </w:p>
    <w:p w14:paraId="7393108B" w14:textId="77777777" w:rsidR="00DF240C" w:rsidRDefault="00F01C05" w:rsidP="00AF4969">
      <w:pPr>
        <w:pStyle w:val="a3"/>
        <w:spacing w:after="0" w:line="360" w:lineRule="exact"/>
        <w:contextualSpacing/>
      </w:pPr>
      <w:bookmarkStart w:id="2" w:name="_bmq6wpp7uwf8" w:colFirst="0" w:colLast="0"/>
      <w:bookmarkEnd w:id="2"/>
      <w:r>
        <w:t>（臨床研究に関する公開情報）</w:t>
      </w:r>
    </w:p>
    <w:p w14:paraId="6BEEAB84" w14:textId="77777777" w:rsidR="00DF240C" w:rsidRPr="00AF4969" w:rsidRDefault="00F01C05" w:rsidP="00AF4969">
      <w:pPr>
        <w:spacing w:line="360" w:lineRule="exact"/>
        <w:contextualSpacing/>
        <w:rPr>
          <w:rFonts w:eastAsia="メイリオ"/>
        </w:rPr>
      </w:pPr>
      <w:r w:rsidRPr="00AF4969">
        <w:rPr>
          <w:rFonts w:eastAsia="メイリオ"/>
        </w:rPr>
        <w:t xml:space="preserve"> 　臨床研究の計画、方法などについてお知りになりたい場合、本研究へカルテ情報が利用されることについてご了解できない場合など、お問合せがございましたら、以下の「問合せ先」へご照会ください。なお、研究協力が出来ない場合でも、患者さんに不利益が生じませんので、ご安心下さい。なお、この研究に参加している他の方の個人情報や、研究の知的財産など、お答えできない内容もありますのでご了承ください。</w:t>
      </w:r>
    </w:p>
    <w:p w14:paraId="3E36CD15" w14:textId="77777777" w:rsidR="00DF240C" w:rsidRPr="00AF4969" w:rsidRDefault="00F01C05" w:rsidP="00AF4969">
      <w:pPr>
        <w:pStyle w:val="1"/>
        <w:spacing w:line="360" w:lineRule="exact"/>
        <w:contextualSpacing/>
      </w:pPr>
      <w:bookmarkStart w:id="3" w:name="_mnx1h4r7rn1x" w:colFirst="0" w:colLast="0"/>
      <w:bookmarkEnd w:id="3"/>
      <w:r w:rsidRPr="00AF4969">
        <w:t xml:space="preserve">[研究課題名]　</w:t>
      </w:r>
    </w:p>
    <w:p w14:paraId="57666848" w14:textId="77777777" w:rsidR="00DF240C" w:rsidRPr="00AF4969" w:rsidRDefault="00F01C05" w:rsidP="00AF4969">
      <w:pPr>
        <w:spacing w:line="360" w:lineRule="exact"/>
        <w:contextualSpacing/>
        <w:rPr>
          <w:rFonts w:eastAsia="メイリオ"/>
        </w:rPr>
      </w:pPr>
      <w:r w:rsidRPr="00AF4969">
        <w:rPr>
          <w:rFonts w:eastAsia="メイリオ"/>
        </w:rPr>
        <w:t>日本における血液疾患患者を対象とするCOVID-19罹患状況、予後に関する横断研究</w:t>
      </w:r>
    </w:p>
    <w:p w14:paraId="0EBB8134" w14:textId="77777777" w:rsidR="00DF240C" w:rsidRPr="00AF4969" w:rsidRDefault="00F01C05" w:rsidP="00AF4969">
      <w:pPr>
        <w:pStyle w:val="1"/>
        <w:spacing w:line="360" w:lineRule="exact"/>
        <w:contextualSpacing/>
      </w:pPr>
      <w:bookmarkStart w:id="4" w:name="_dtnjjytxx4ej" w:colFirst="0" w:colLast="0"/>
      <w:bookmarkEnd w:id="4"/>
      <w:r w:rsidRPr="00AF4969">
        <w:t xml:space="preserve">[研究の責任者]　</w:t>
      </w:r>
    </w:p>
    <w:p w14:paraId="4A5862B6" w14:textId="77777777" w:rsidR="00DF240C" w:rsidRPr="00AF4969" w:rsidRDefault="00F01C05" w:rsidP="00AF4969">
      <w:pPr>
        <w:pStyle w:val="3"/>
        <w:spacing w:line="360" w:lineRule="exact"/>
        <w:contextualSpacing/>
        <w:rPr>
          <w:rFonts w:eastAsia="メイリオ"/>
          <w:color w:val="000000"/>
        </w:rPr>
      </w:pPr>
      <w:bookmarkStart w:id="5" w:name="_yi2x4svmgt3b" w:colFirst="0" w:colLast="0"/>
      <w:bookmarkEnd w:id="5"/>
      <w:r w:rsidRPr="00AF4969">
        <w:rPr>
          <w:rFonts w:eastAsia="メイリオ"/>
          <w:color w:val="000000"/>
        </w:rPr>
        <w:t>実施責任</w:t>
      </w:r>
    </w:p>
    <w:p w14:paraId="3BCFAA26" w14:textId="77777777" w:rsidR="00DF240C" w:rsidRPr="00AF4969" w:rsidRDefault="00F01C05" w:rsidP="00AF4969">
      <w:pPr>
        <w:spacing w:line="360" w:lineRule="exact"/>
        <w:contextualSpacing/>
        <w:rPr>
          <w:rFonts w:eastAsia="メイリオ"/>
        </w:rPr>
      </w:pPr>
      <w:r w:rsidRPr="00AF4969">
        <w:rPr>
          <w:rFonts w:eastAsia="メイリオ"/>
        </w:rPr>
        <w:t>一般社団法人 日本血液学会</w:t>
      </w:r>
    </w:p>
    <w:p w14:paraId="28BF38F7" w14:textId="77777777" w:rsidR="00DF240C" w:rsidRPr="00AF4969" w:rsidRDefault="00F01C05" w:rsidP="00AF4969">
      <w:pPr>
        <w:pStyle w:val="3"/>
        <w:pBdr>
          <w:top w:val="nil"/>
          <w:left w:val="nil"/>
          <w:bottom w:val="nil"/>
          <w:right w:val="nil"/>
          <w:between w:val="nil"/>
        </w:pBdr>
        <w:spacing w:line="360" w:lineRule="exact"/>
        <w:contextualSpacing/>
        <w:rPr>
          <w:rFonts w:eastAsia="メイリオ"/>
        </w:rPr>
      </w:pPr>
      <w:bookmarkStart w:id="6" w:name="_lnat5nv7z5zv" w:colFirst="0" w:colLast="0"/>
      <w:bookmarkEnd w:id="6"/>
      <w:r w:rsidRPr="00AF4969">
        <w:rPr>
          <w:rFonts w:eastAsia="メイリオ"/>
        </w:rPr>
        <w:t>研究代表者</w:t>
      </w:r>
    </w:p>
    <w:p w14:paraId="4AF9284F" w14:textId="77777777" w:rsidR="00DF240C" w:rsidRPr="00AF4969" w:rsidRDefault="00F01C05" w:rsidP="00AF4969">
      <w:pPr>
        <w:spacing w:line="360" w:lineRule="exact"/>
        <w:contextualSpacing/>
        <w:rPr>
          <w:rFonts w:eastAsia="メイリオ"/>
        </w:rPr>
      </w:pPr>
      <w:r w:rsidRPr="00AF4969">
        <w:rPr>
          <w:rFonts w:eastAsia="メイリオ"/>
        </w:rPr>
        <w:t>獨協医科大学 血液・腫瘍内科</w:t>
      </w:r>
    </w:p>
    <w:p w14:paraId="538C2A9A" w14:textId="77777777" w:rsidR="00DF240C" w:rsidRPr="00AF4969" w:rsidRDefault="00F01C05" w:rsidP="00AF4969">
      <w:pPr>
        <w:spacing w:line="360" w:lineRule="exact"/>
        <w:contextualSpacing/>
        <w:rPr>
          <w:rFonts w:eastAsia="メイリオ"/>
        </w:rPr>
      </w:pPr>
      <w:r w:rsidRPr="00AF4969">
        <w:rPr>
          <w:rFonts w:eastAsia="メイリオ"/>
        </w:rPr>
        <w:t>三谷 絹子</w:t>
      </w:r>
    </w:p>
    <w:p w14:paraId="434B2FDC" w14:textId="77777777" w:rsidR="00DF240C" w:rsidRPr="00AF4969" w:rsidRDefault="00F01C05" w:rsidP="00AF4969">
      <w:pPr>
        <w:pStyle w:val="3"/>
        <w:spacing w:line="360" w:lineRule="exact"/>
        <w:contextualSpacing/>
        <w:rPr>
          <w:rFonts w:eastAsia="メイリオ"/>
        </w:rPr>
      </w:pPr>
      <w:bookmarkStart w:id="7" w:name="_hi5saqo6onek" w:colFirst="0" w:colLast="0"/>
      <w:bookmarkEnd w:id="7"/>
      <w:r w:rsidRPr="00AF4969">
        <w:rPr>
          <w:rFonts w:eastAsia="メイリオ"/>
        </w:rPr>
        <w:t>研究事務局</w:t>
      </w:r>
    </w:p>
    <w:p w14:paraId="3677E390" w14:textId="77777777" w:rsidR="00DF240C" w:rsidRPr="00AF4969" w:rsidRDefault="00F01C05" w:rsidP="00AF4969">
      <w:pPr>
        <w:spacing w:line="360" w:lineRule="exact"/>
        <w:contextualSpacing/>
        <w:rPr>
          <w:rFonts w:eastAsia="メイリオ"/>
        </w:rPr>
      </w:pPr>
      <w:r w:rsidRPr="00AF4969">
        <w:rPr>
          <w:rFonts w:eastAsia="メイリオ"/>
        </w:rPr>
        <w:t>自治医科大学 血液科</w:t>
      </w:r>
    </w:p>
    <w:p w14:paraId="3061E095" w14:textId="77777777" w:rsidR="00DF240C" w:rsidRPr="00AF4969" w:rsidRDefault="00F01C05" w:rsidP="00AF4969">
      <w:pPr>
        <w:spacing w:line="360" w:lineRule="exact"/>
        <w:contextualSpacing/>
        <w:rPr>
          <w:rFonts w:eastAsia="メイリオ"/>
        </w:rPr>
      </w:pPr>
      <w:r w:rsidRPr="00AF4969">
        <w:rPr>
          <w:rFonts w:eastAsia="メイリオ"/>
        </w:rPr>
        <w:t>皆方 大佑</w:t>
      </w:r>
    </w:p>
    <w:p w14:paraId="35F182BB" w14:textId="77777777" w:rsidR="00DF240C" w:rsidRPr="00AF4969" w:rsidRDefault="00F01C05" w:rsidP="00AF4969">
      <w:pPr>
        <w:pStyle w:val="1"/>
        <w:spacing w:line="360" w:lineRule="exact"/>
        <w:contextualSpacing/>
      </w:pPr>
      <w:bookmarkStart w:id="8" w:name="_z22u84dh7nno" w:colFirst="0" w:colLast="0"/>
      <w:bookmarkEnd w:id="8"/>
      <w:r w:rsidRPr="00AF4969">
        <w:t>[研究の背景]</w:t>
      </w:r>
    </w:p>
    <w:p w14:paraId="0D31082B" w14:textId="77777777" w:rsidR="00DF240C" w:rsidRPr="00AF4969" w:rsidRDefault="00F01C05" w:rsidP="00AF4969">
      <w:pPr>
        <w:spacing w:line="360" w:lineRule="exact"/>
        <w:contextualSpacing/>
        <w:rPr>
          <w:rFonts w:eastAsia="メイリオ"/>
        </w:rPr>
      </w:pPr>
      <w:r w:rsidRPr="00AF4969">
        <w:rPr>
          <w:rFonts w:eastAsia="メイリオ"/>
        </w:rPr>
        <w:t>血液疾患を有する患者さんにおけるCOVID-19について諸外国(中国・米国・ヨーロッパ諸国)からいくつかの報告が行われています。これらの患者さんにおいては、特定の疾患背景のない患者さんの集団と比較してCOVID-19に伴う致死率が上昇する傾向にあります。本邦では未だ良悪性を含めた血液疾患を有する患者さんのこれらの報告はありません。日本血液学会として、これらのデータを集め解析することでCOVID-19流行下における血液診療へ生かしていく必要があります。</w:t>
      </w:r>
    </w:p>
    <w:p w14:paraId="2D1310FF" w14:textId="77777777" w:rsidR="00DF240C" w:rsidRPr="00AF4969" w:rsidRDefault="00F01C05" w:rsidP="00AF4969">
      <w:pPr>
        <w:pStyle w:val="1"/>
        <w:spacing w:line="360" w:lineRule="exact"/>
        <w:contextualSpacing/>
      </w:pPr>
      <w:bookmarkStart w:id="9" w:name="_w8oc0dwkron6" w:colFirst="0" w:colLast="0"/>
      <w:bookmarkEnd w:id="9"/>
      <w:r w:rsidRPr="00AF4969">
        <w:t>[研究の目的]</w:t>
      </w:r>
    </w:p>
    <w:p w14:paraId="4F7FC307" w14:textId="77777777" w:rsidR="00DF240C" w:rsidRPr="00AF4969" w:rsidRDefault="00F01C05" w:rsidP="00AF4969">
      <w:pPr>
        <w:spacing w:line="360" w:lineRule="exact"/>
        <w:contextualSpacing/>
        <w:rPr>
          <w:rFonts w:eastAsia="メイリオ"/>
        </w:rPr>
      </w:pPr>
      <w:r w:rsidRPr="00AF4969">
        <w:rPr>
          <w:rFonts w:eastAsia="メイリオ"/>
        </w:rPr>
        <w:t>昨年から本年にかけての世界的なCOVID-19の流行と、血液疾患患者さんは予後不良の転帰を辿るとの海外からの報告を受けて、日本血液学会として国内の血液疾患患者におけるCOVID-19罹患状況、予後ならびに予後因子について検討します。</w:t>
      </w:r>
    </w:p>
    <w:p w14:paraId="7369CCD0" w14:textId="77777777" w:rsidR="00DF240C" w:rsidRPr="00AF4969" w:rsidRDefault="00F01C05" w:rsidP="00AF4969">
      <w:pPr>
        <w:pStyle w:val="1"/>
        <w:spacing w:line="360" w:lineRule="exact"/>
        <w:contextualSpacing/>
      </w:pPr>
      <w:bookmarkStart w:id="10" w:name="_xb4rxccrm9xx" w:colFirst="0" w:colLast="0"/>
      <w:bookmarkEnd w:id="10"/>
      <w:r w:rsidRPr="00AF4969">
        <w:t>[研究デザイン]</w:t>
      </w:r>
    </w:p>
    <w:p w14:paraId="3CE34FA2" w14:textId="77777777" w:rsidR="00DF240C" w:rsidRPr="00AF4969" w:rsidRDefault="00F01C05" w:rsidP="00AF4969">
      <w:pPr>
        <w:spacing w:line="360" w:lineRule="exact"/>
        <w:contextualSpacing/>
        <w:rPr>
          <w:rFonts w:eastAsia="メイリオ"/>
        </w:rPr>
      </w:pPr>
      <w:r w:rsidRPr="00AF4969">
        <w:rPr>
          <w:rFonts w:eastAsia="メイリオ"/>
        </w:rPr>
        <w:t>横断研究</w:t>
      </w:r>
    </w:p>
    <w:p w14:paraId="7772CE4B" w14:textId="77777777" w:rsidR="00DF240C" w:rsidRPr="00AF4969" w:rsidRDefault="00F01C05" w:rsidP="00AF4969">
      <w:pPr>
        <w:pStyle w:val="1"/>
        <w:spacing w:line="360" w:lineRule="exact"/>
        <w:contextualSpacing/>
      </w:pPr>
      <w:bookmarkStart w:id="11" w:name="_q2dgqwo4zcaj" w:colFirst="0" w:colLast="0"/>
      <w:bookmarkEnd w:id="11"/>
      <w:r w:rsidRPr="00AF4969">
        <w:lastRenderedPageBreak/>
        <w:t>[研究の方法]</w:t>
      </w:r>
    </w:p>
    <w:p w14:paraId="0A61084A" w14:textId="77777777" w:rsidR="00DF240C" w:rsidRPr="00AF4969" w:rsidRDefault="00F01C05" w:rsidP="00AF4969">
      <w:pPr>
        <w:spacing w:line="360" w:lineRule="exact"/>
        <w:contextualSpacing/>
        <w:rPr>
          <w:rFonts w:eastAsia="メイリオ"/>
        </w:rPr>
      </w:pPr>
      <w:r w:rsidRPr="00AF4969">
        <w:rPr>
          <w:rFonts w:eastAsia="メイリオ"/>
        </w:rPr>
        <w:t>目標症例数：100例以上</w:t>
      </w:r>
    </w:p>
    <w:p w14:paraId="4787A7DE" w14:textId="77777777" w:rsidR="00DF240C" w:rsidRPr="00AF4969" w:rsidRDefault="00F01C05" w:rsidP="00AF4969">
      <w:pPr>
        <w:spacing w:line="360" w:lineRule="exact"/>
        <w:contextualSpacing/>
        <w:rPr>
          <w:rFonts w:eastAsia="メイリオ"/>
        </w:rPr>
      </w:pPr>
      <w:r w:rsidRPr="00AF4969">
        <w:rPr>
          <w:rFonts w:eastAsia="メイリオ"/>
        </w:rPr>
        <w:t>主な評価項目：</w:t>
      </w:r>
      <w:r w:rsidRPr="00AF4969">
        <w:rPr>
          <w:rFonts w:eastAsia="メイリオ"/>
        </w:rPr>
        <w:br/>
        <w:t>COVID-19罹患血液疾患患者数</w:t>
      </w:r>
    </w:p>
    <w:p w14:paraId="3A3FD733" w14:textId="77777777" w:rsidR="00DF240C" w:rsidRPr="00AF4969" w:rsidRDefault="00F01C05" w:rsidP="00AF4969">
      <w:pPr>
        <w:spacing w:line="360" w:lineRule="exact"/>
        <w:contextualSpacing/>
        <w:rPr>
          <w:rFonts w:eastAsia="メイリオ"/>
        </w:rPr>
      </w:pPr>
      <w:r w:rsidRPr="00AF4969">
        <w:rPr>
          <w:rFonts w:eastAsia="メイリオ"/>
        </w:rPr>
        <w:t xml:space="preserve">COVID-19診断2ヶ月時点での全生存率 </w:t>
      </w:r>
    </w:p>
    <w:p w14:paraId="3E2F9A6A" w14:textId="77777777" w:rsidR="00DF240C" w:rsidRPr="00AF4969" w:rsidRDefault="00F01C05" w:rsidP="00AF4969">
      <w:pPr>
        <w:spacing w:line="360" w:lineRule="exact"/>
        <w:contextualSpacing/>
        <w:rPr>
          <w:rFonts w:eastAsia="メイリオ"/>
        </w:rPr>
      </w:pPr>
      <w:r w:rsidRPr="00AF4969">
        <w:rPr>
          <w:rFonts w:eastAsia="メイリオ"/>
        </w:rPr>
        <w:t>SARS-CoV-2 PCR陰性化割合および陰性化までの期間</w:t>
      </w:r>
    </w:p>
    <w:p w14:paraId="4343BB03" w14:textId="77777777" w:rsidR="00DF240C" w:rsidRPr="00AF4969" w:rsidRDefault="00F01C05" w:rsidP="00AF4969">
      <w:pPr>
        <w:spacing w:line="360" w:lineRule="exact"/>
        <w:contextualSpacing/>
        <w:rPr>
          <w:rFonts w:eastAsia="メイリオ"/>
        </w:rPr>
      </w:pPr>
      <w:r w:rsidRPr="00AF4969">
        <w:rPr>
          <w:rFonts w:eastAsia="メイリオ"/>
        </w:rPr>
        <w:t>SARS-CoV-2抗原陰性化割合および陰性化までの期間</w:t>
      </w:r>
    </w:p>
    <w:p w14:paraId="186A2827" w14:textId="77777777" w:rsidR="00DF240C" w:rsidRPr="00AF4969" w:rsidRDefault="00F01C05" w:rsidP="00AF4969">
      <w:pPr>
        <w:spacing w:line="360" w:lineRule="exact"/>
        <w:contextualSpacing/>
        <w:rPr>
          <w:rFonts w:eastAsia="メイリオ"/>
        </w:rPr>
      </w:pPr>
      <w:r w:rsidRPr="00AF4969">
        <w:rPr>
          <w:rFonts w:eastAsia="メイリオ"/>
        </w:rPr>
        <w:t>抗SARS-CoV-2抗体(IgG/IgM)の陽性化割合および陽性までの期間</w:t>
      </w:r>
    </w:p>
    <w:p w14:paraId="3B930D47" w14:textId="77777777" w:rsidR="00DF240C" w:rsidRPr="00AF4969" w:rsidRDefault="00F01C05" w:rsidP="00AF4969">
      <w:pPr>
        <w:spacing w:line="360" w:lineRule="exact"/>
        <w:contextualSpacing/>
        <w:rPr>
          <w:rFonts w:eastAsia="メイリオ"/>
        </w:rPr>
      </w:pPr>
      <w:r w:rsidRPr="00AF4969">
        <w:rPr>
          <w:rFonts w:eastAsia="メイリオ"/>
        </w:rPr>
        <w:t>血液疾患ごとのCOVID-19罹患数</w:t>
      </w:r>
    </w:p>
    <w:p w14:paraId="13711D9C" w14:textId="77777777" w:rsidR="00DF240C" w:rsidRPr="00AF4969" w:rsidRDefault="00F01C05" w:rsidP="00AF4969">
      <w:pPr>
        <w:spacing w:line="360" w:lineRule="exact"/>
        <w:contextualSpacing/>
        <w:rPr>
          <w:rFonts w:eastAsia="メイリオ"/>
        </w:rPr>
      </w:pPr>
      <w:r w:rsidRPr="00AF4969">
        <w:rPr>
          <w:rFonts w:eastAsia="メイリオ"/>
        </w:rPr>
        <w:t>血液疾患ごとのCOVID-19の予後(致死率)</w:t>
      </w:r>
    </w:p>
    <w:p w14:paraId="7589A1B7" w14:textId="77777777" w:rsidR="00DF240C" w:rsidRPr="00AF4969" w:rsidRDefault="00F01C05" w:rsidP="00AF4969">
      <w:pPr>
        <w:spacing w:line="360" w:lineRule="exact"/>
        <w:contextualSpacing/>
        <w:rPr>
          <w:rFonts w:eastAsia="メイリオ"/>
        </w:rPr>
      </w:pPr>
      <w:r w:rsidRPr="00AF4969">
        <w:rPr>
          <w:rFonts w:eastAsia="メイリオ"/>
        </w:rPr>
        <w:t>血液疾患自体に対するCOVID-19診断前の治療背景</w:t>
      </w:r>
    </w:p>
    <w:p w14:paraId="3C0DE497" w14:textId="77777777" w:rsidR="00DF240C" w:rsidRPr="00AF4969" w:rsidRDefault="00F01C05" w:rsidP="00AF4969">
      <w:pPr>
        <w:spacing w:line="360" w:lineRule="exact"/>
        <w:contextualSpacing/>
        <w:rPr>
          <w:rFonts w:eastAsia="メイリオ"/>
        </w:rPr>
      </w:pPr>
      <w:r w:rsidRPr="00AF4969">
        <w:rPr>
          <w:rFonts w:eastAsia="メイリオ"/>
        </w:rPr>
        <w:t>動静脈血栓症の発症率(罹患率)および予後因子探索</w:t>
      </w:r>
    </w:p>
    <w:p w14:paraId="7C07391D" w14:textId="77777777" w:rsidR="00DF240C" w:rsidRPr="00AF4969" w:rsidRDefault="00F01C05" w:rsidP="00AF4969">
      <w:pPr>
        <w:spacing w:line="360" w:lineRule="exact"/>
        <w:contextualSpacing/>
        <w:rPr>
          <w:rFonts w:eastAsia="メイリオ"/>
        </w:rPr>
      </w:pPr>
      <w:r w:rsidRPr="00AF4969">
        <w:rPr>
          <w:rFonts w:eastAsia="メイリオ"/>
        </w:rPr>
        <w:t>治療・支持療法の種類と使用頻度とその効果(生存別)</w:t>
      </w:r>
    </w:p>
    <w:p w14:paraId="3C26F995" w14:textId="77777777" w:rsidR="00DF240C" w:rsidRPr="00AF4969" w:rsidRDefault="00F01C05" w:rsidP="00AF4969">
      <w:pPr>
        <w:spacing w:line="360" w:lineRule="exact"/>
        <w:contextualSpacing/>
        <w:rPr>
          <w:rFonts w:eastAsia="メイリオ"/>
        </w:rPr>
      </w:pPr>
      <w:r w:rsidRPr="00AF4969">
        <w:rPr>
          <w:rFonts w:eastAsia="メイリオ"/>
        </w:rPr>
        <w:t>SARS-CoV-2の感染経路(市中または院内)別の生存率</w:t>
      </w:r>
    </w:p>
    <w:p w14:paraId="3E41A045" w14:textId="77777777" w:rsidR="00DF240C" w:rsidRPr="00AF4969" w:rsidRDefault="00F01C05" w:rsidP="00AF4969">
      <w:pPr>
        <w:pStyle w:val="2"/>
        <w:spacing w:line="360" w:lineRule="exact"/>
        <w:contextualSpacing/>
      </w:pPr>
      <w:bookmarkStart w:id="12" w:name="_jnr1hdex4r4c" w:colFirst="0" w:colLast="0"/>
      <w:bookmarkEnd w:id="12"/>
      <w:r w:rsidRPr="00AF4969">
        <w:t>●対象となる患者さん</w:t>
      </w:r>
    </w:p>
    <w:p w14:paraId="76AE5A6B" w14:textId="77777777" w:rsidR="00DF240C" w:rsidRPr="00AF4969" w:rsidRDefault="00F01C05" w:rsidP="00AF4969">
      <w:pPr>
        <w:spacing w:line="360" w:lineRule="exact"/>
        <w:contextualSpacing/>
        <w:rPr>
          <w:rFonts w:eastAsia="メイリオ"/>
        </w:rPr>
      </w:pPr>
      <w:r w:rsidRPr="00AF4969">
        <w:rPr>
          <w:rFonts w:eastAsia="メイリオ"/>
        </w:rPr>
        <w:t>日本血液学会血液研修施設にてCOVID-19感染が確認され予後が確定した血液疾患患者さん</w:t>
      </w:r>
    </w:p>
    <w:p w14:paraId="19CFB588" w14:textId="77777777" w:rsidR="00DF240C" w:rsidRPr="00AF4969" w:rsidRDefault="00F01C05" w:rsidP="00AF4969">
      <w:pPr>
        <w:pStyle w:val="2"/>
        <w:spacing w:line="360" w:lineRule="exact"/>
        <w:contextualSpacing/>
      </w:pPr>
      <w:bookmarkStart w:id="13" w:name="_p7q0j2ew44r5" w:colFirst="0" w:colLast="0"/>
      <w:bookmarkEnd w:id="13"/>
      <w:r w:rsidRPr="00AF4969">
        <w:t>●研究期間</w:t>
      </w:r>
    </w:p>
    <w:p w14:paraId="5073E338" w14:textId="77777777" w:rsidR="00DF240C" w:rsidRPr="00AF4969" w:rsidRDefault="00F01C05" w:rsidP="00AF4969">
      <w:pPr>
        <w:spacing w:line="360" w:lineRule="exact"/>
        <w:contextualSpacing/>
        <w:rPr>
          <w:rFonts w:eastAsia="メイリオ"/>
        </w:rPr>
      </w:pPr>
      <w:r w:rsidRPr="00AF4969">
        <w:rPr>
          <w:rFonts w:eastAsia="メイリオ"/>
        </w:rPr>
        <w:t>登録期間：2021年4月1日（予定）から1年（倫理審査委員会承認日から登録開始）</w:t>
      </w:r>
    </w:p>
    <w:p w14:paraId="08E0B9C2" w14:textId="77777777" w:rsidR="00DF240C" w:rsidRPr="00AF4969" w:rsidRDefault="00F01C05" w:rsidP="00AF4969">
      <w:pPr>
        <w:spacing w:line="360" w:lineRule="exact"/>
        <w:contextualSpacing/>
        <w:rPr>
          <w:rFonts w:eastAsia="メイリオ"/>
        </w:rPr>
      </w:pPr>
      <w:r w:rsidRPr="00AF4969">
        <w:rPr>
          <w:rFonts w:eastAsia="メイリオ"/>
        </w:rPr>
        <w:t>研究期間（解析期間を含む）：患者さんの登録期間終了後1年後まで</w:t>
      </w:r>
    </w:p>
    <w:p w14:paraId="3042F5DC" w14:textId="77777777" w:rsidR="00DF240C" w:rsidRPr="00AF4969" w:rsidRDefault="00F01C05" w:rsidP="00AF4969">
      <w:pPr>
        <w:pStyle w:val="2"/>
        <w:spacing w:line="360" w:lineRule="exact"/>
        <w:contextualSpacing/>
      </w:pPr>
      <w:bookmarkStart w:id="14" w:name="_wfc9pcqrweeq" w:colFirst="0" w:colLast="0"/>
      <w:bookmarkEnd w:id="14"/>
      <w:r w:rsidRPr="00AF4969">
        <w:t>●利用する試料(検体)及び情報：</w:t>
      </w:r>
    </w:p>
    <w:p w14:paraId="13DEBD1C" w14:textId="77777777" w:rsidR="00DF240C" w:rsidRPr="00AF4969" w:rsidRDefault="00F01C05" w:rsidP="00AF4969">
      <w:pPr>
        <w:spacing w:line="360" w:lineRule="exact"/>
        <w:contextualSpacing/>
        <w:rPr>
          <w:rFonts w:eastAsia="メイリオ"/>
        </w:rPr>
      </w:pPr>
      <w:r w:rsidRPr="00AF4969">
        <w:rPr>
          <w:rFonts w:eastAsia="メイリオ"/>
        </w:rPr>
        <w:t>試料(検体)は用いません。</w:t>
      </w:r>
    </w:p>
    <w:p w14:paraId="630999E3" w14:textId="77777777" w:rsidR="00DF240C" w:rsidRPr="00AF4969" w:rsidRDefault="00F01C05" w:rsidP="00AF4969">
      <w:pPr>
        <w:spacing w:line="360" w:lineRule="exact"/>
        <w:contextualSpacing/>
        <w:rPr>
          <w:rFonts w:eastAsia="メイリオ"/>
        </w:rPr>
      </w:pPr>
      <w:r w:rsidRPr="00AF4969">
        <w:rPr>
          <w:rFonts w:eastAsia="メイリオ"/>
        </w:rPr>
        <w:t>情報に関して以下の情報を収集させていただきます。</w:t>
      </w:r>
    </w:p>
    <w:p w14:paraId="02617495"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COVID-19感染症の登録情報</w:t>
      </w:r>
    </w:p>
    <w:p w14:paraId="6FC226CF"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患者背景：生年月日、性別、身長、体重、Body Mass Index、喫煙・電子タバコ状況、妊娠の有無、併存疾患、併存血液疾患、全身状態</w:t>
      </w:r>
    </w:p>
    <w:p w14:paraId="0657B343"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COVID-19診断時の状態：血液疾患の状態及び診断日、COVID-19診断日、血液疾患に対する最終治療からCOVID-19診断までの期間、移植や移植後合併症などの状態、併存血液疾患に対する治療/対応</w:t>
      </w:r>
    </w:p>
    <w:p w14:paraId="6D84D6A5"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COVID-19関連患者情報：診断確定方法、感染経路、診断時徴候の有無及びその継続期間、COVID-19診断時の酸素飽和度、重症度、症状出現日</w:t>
      </w:r>
    </w:p>
    <w:p w14:paraId="1C2B78D2"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COVID-19診断時臨床検査：血液学的検査項目（白血球数、好中球数、リンパ球数、ヘモグロビン値、血小板数）、血液生化学的検査項目（LDH、Alb、CRP、AST、ALT、Cr、凝固：Fibrinogen、Antithrombin、D-ダイマー、FDP）</w:t>
      </w:r>
    </w:p>
    <w:p w14:paraId="4AC6D3F3"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COVID-19診断時の画像検査：胸部レントゲンやCT</w:t>
      </w:r>
    </w:p>
    <w:p w14:paraId="48BDEBF1"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COVID-19に対する治療内容、支持療法</w:t>
      </w:r>
    </w:p>
    <w:p w14:paraId="39114E26"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COVID-19の転帰：最終転帰、最終生存確認日、死亡日、在院日数、回復日、抗体陽性化確認日、SARS-CoV-2 PCR陰性化の有無・確認日、SARS-CoV-2 PCR陰性化後再陽性化の有無・確認日、SARS-CoV-2 抗原陰性化の有無・確認日、SARS-CoV-2 抗原陰性化後再陽性化の有無・確認日、SARS-CoV-2 抗体陽性化有無・確認日</w:t>
      </w:r>
    </w:p>
    <w:p w14:paraId="67EFDA39" w14:textId="77777777" w:rsidR="00DF240C" w:rsidRPr="00AF4969" w:rsidRDefault="00F01C05" w:rsidP="00AF4969">
      <w:pPr>
        <w:numPr>
          <w:ilvl w:val="0"/>
          <w:numId w:val="1"/>
        </w:numPr>
        <w:spacing w:line="360" w:lineRule="exact"/>
        <w:contextualSpacing/>
        <w:rPr>
          <w:rFonts w:eastAsia="メイリオ"/>
        </w:rPr>
      </w:pPr>
      <w:r w:rsidRPr="00AF4969">
        <w:rPr>
          <w:rFonts w:eastAsia="メイリオ"/>
        </w:rPr>
        <w:t>COVID-19関連合併症：血栓塞栓症の有無及び詳細、入院・外来の別、出血合併症、感染合併症</w:t>
      </w:r>
    </w:p>
    <w:p w14:paraId="7793B56A" w14:textId="77777777" w:rsidR="00DF240C" w:rsidRPr="00AF4969" w:rsidRDefault="00F01C05" w:rsidP="00AF4969">
      <w:pPr>
        <w:pStyle w:val="2"/>
        <w:spacing w:line="360" w:lineRule="exact"/>
        <w:contextualSpacing/>
      </w:pPr>
      <w:bookmarkStart w:id="15" w:name="_ui1osf8n6oac" w:colFirst="0" w:colLast="0"/>
      <w:bookmarkEnd w:id="15"/>
      <w:r w:rsidRPr="00AF4969">
        <w:t>●情報の管理</w:t>
      </w:r>
    </w:p>
    <w:p w14:paraId="78A3953F" w14:textId="77777777" w:rsidR="00DF240C" w:rsidRPr="00AF4969" w:rsidRDefault="00F01C05" w:rsidP="00AF4969">
      <w:pPr>
        <w:spacing w:line="360" w:lineRule="exact"/>
        <w:contextualSpacing/>
        <w:rPr>
          <w:rFonts w:eastAsia="メイリオ"/>
        </w:rPr>
      </w:pPr>
      <w:r w:rsidRPr="00AF4969">
        <w:rPr>
          <w:rFonts w:eastAsia="メイリオ"/>
        </w:rPr>
        <w:t>各施設の患者さんの情報は、インターネットを介して提出され、研究期間中はデータセンターにて保管されます。研究終了後は、当該研究の終了について報告された日から5年を経過した日又は当該研究の結果の最終の公表について報告された日から3年を経過した日のいずれか遅い日までの期間以上、研究代表者施設で適切に保管します。原資料については、参加施設にて上記と同等期間、適切に保管します。保管期間中に海外の研究者も含めた情報の二次利用要請があった場合は、二次利用を行うプロトコールが倫理審査委員会で承認されたものであり、本研究組織内の運営委員会にて審議の上、承認された場合、供与可能とします。患者さんやその代理人の方から情報利用の停止が求められた場合は、それ以降のデータ供与を停止致します。ご要望につきましては、担当医を介してご連絡下さい。</w:t>
      </w:r>
    </w:p>
    <w:p w14:paraId="36A187E6" w14:textId="77777777" w:rsidR="00DF240C" w:rsidRPr="00AF4969" w:rsidRDefault="00F01C05" w:rsidP="00AF4969">
      <w:pPr>
        <w:pStyle w:val="1"/>
        <w:spacing w:line="360" w:lineRule="exact"/>
        <w:contextualSpacing/>
      </w:pPr>
      <w:bookmarkStart w:id="16" w:name="_8br17zat2af9" w:colFirst="0" w:colLast="0"/>
      <w:bookmarkEnd w:id="16"/>
      <w:r w:rsidRPr="00AF4969">
        <w:t>[研究組織]</w:t>
      </w:r>
    </w:p>
    <w:p w14:paraId="6DE75FB0" w14:textId="77777777" w:rsidR="00DF240C" w:rsidRPr="00AF4969" w:rsidRDefault="00F01C05" w:rsidP="00AF4969">
      <w:pPr>
        <w:spacing w:line="360" w:lineRule="exact"/>
        <w:contextualSpacing/>
        <w:rPr>
          <w:rFonts w:eastAsia="メイリオ"/>
        </w:rPr>
      </w:pPr>
      <w:r w:rsidRPr="00AF4969">
        <w:rPr>
          <w:rFonts w:eastAsia="メイリオ"/>
        </w:rPr>
        <w:t>本研究は多施設共同研究として実施され、研究で得られた情報は、共同研究機関内で利用されることがあります。</w:t>
      </w:r>
    </w:p>
    <w:p w14:paraId="604EDAAC" w14:textId="77777777" w:rsidR="00DF240C" w:rsidRPr="00AF4969" w:rsidRDefault="00F01C05" w:rsidP="00AF4969">
      <w:pPr>
        <w:spacing w:line="360" w:lineRule="exact"/>
        <w:contextualSpacing/>
        <w:rPr>
          <w:rFonts w:eastAsia="メイリオ"/>
        </w:rPr>
      </w:pPr>
      <w:r w:rsidRPr="00AF4969">
        <w:rPr>
          <w:rFonts w:eastAsia="メイリオ"/>
        </w:rPr>
        <w:t>共同研究機関（日本血液学会研修施設）</w:t>
      </w:r>
    </w:p>
    <w:p w14:paraId="4C27DC83" w14:textId="77777777" w:rsidR="00DF240C" w:rsidRPr="00AF4969" w:rsidRDefault="00F01C05" w:rsidP="00AF4969">
      <w:pPr>
        <w:spacing w:line="360" w:lineRule="exact"/>
        <w:contextualSpacing/>
        <w:rPr>
          <w:rFonts w:eastAsia="メイリオ"/>
        </w:rPr>
      </w:pPr>
      <w:r w:rsidRPr="00AF4969">
        <w:rPr>
          <w:rFonts w:eastAsia="メイリオ"/>
        </w:rPr>
        <w:t>※「IRB承認済施設一覧」は以下専門研修認定施設一覧となります。</w:t>
      </w:r>
    </w:p>
    <w:p w14:paraId="30437A3D" w14:textId="77777777" w:rsidR="00DF240C" w:rsidRPr="00AF4969" w:rsidRDefault="00F01C05" w:rsidP="00AF4969">
      <w:pPr>
        <w:spacing w:line="360" w:lineRule="exact"/>
        <w:contextualSpacing/>
        <w:rPr>
          <w:rFonts w:eastAsia="メイリオ"/>
        </w:rPr>
      </w:pPr>
      <w:r w:rsidRPr="00AF4969">
        <w:rPr>
          <w:rFonts w:eastAsia="メイリオ"/>
        </w:rPr>
        <w:t>学会HP [</w:t>
      </w:r>
      <w:hyperlink r:id="rId7">
        <w:r w:rsidRPr="00AF4969">
          <w:rPr>
            <w:rFonts w:eastAsia="メイリオ"/>
            <w:color w:val="1155CC"/>
            <w:u w:val="single"/>
          </w:rPr>
          <w:t>http://www.jshem.or.jp/</w:t>
        </w:r>
      </w:hyperlink>
      <w:r w:rsidRPr="00AF4969">
        <w:rPr>
          <w:rFonts w:eastAsia="メイリオ"/>
        </w:rPr>
        <w:t>] ＞ 新専門医制度について ＞ 専門研修認定施設 一覧</w:t>
      </w:r>
    </w:p>
    <w:p w14:paraId="27B5382C" w14:textId="77777777" w:rsidR="00DF240C" w:rsidRPr="00AF4969" w:rsidRDefault="00F01C05" w:rsidP="00AF4969">
      <w:pPr>
        <w:spacing w:line="360" w:lineRule="exact"/>
        <w:contextualSpacing/>
        <w:rPr>
          <w:rFonts w:eastAsia="メイリオ"/>
        </w:rPr>
      </w:pPr>
      <w:r w:rsidRPr="00AF4969">
        <w:rPr>
          <w:rFonts w:eastAsia="メイリオ"/>
        </w:rPr>
        <w:t>http://www.jshem.or.jp/modules/shisetsu/</w:t>
      </w:r>
    </w:p>
    <w:p w14:paraId="6E38CACC" w14:textId="77777777" w:rsidR="00DF240C" w:rsidRPr="00AF4969" w:rsidRDefault="00F01C05" w:rsidP="00AF4969">
      <w:pPr>
        <w:pStyle w:val="1"/>
        <w:spacing w:line="360" w:lineRule="exact"/>
        <w:contextualSpacing/>
      </w:pPr>
      <w:bookmarkStart w:id="17" w:name="_x7bniroi89tz" w:colFirst="0" w:colLast="0"/>
      <w:bookmarkEnd w:id="17"/>
      <w:r w:rsidRPr="00AF4969">
        <w:t>[個人情報の取扱い]</w:t>
      </w:r>
    </w:p>
    <w:p w14:paraId="13C8D3A5" w14:textId="77777777" w:rsidR="00DF240C" w:rsidRPr="00AF4969" w:rsidRDefault="00F01C05" w:rsidP="00AF4969">
      <w:pPr>
        <w:spacing w:line="360" w:lineRule="exact"/>
        <w:contextualSpacing/>
        <w:rPr>
          <w:rFonts w:eastAsia="メイリオ"/>
        </w:rPr>
      </w:pPr>
      <w:r w:rsidRPr="00AF4969">
        <w:rPr>
          <w:rFonts w:eastAsia="メイリオ"/>
        </w:rPr>
        <w:t>研究に利用する情報には研究用の番号がつけられて管理され、お名前、住所など、個人を直ちに判別できる情報は用いません。また、研究用の番号とあなたのお名前などを結び付ける対応表は参加医療機関の研究責任者が作成し、医療機関内において適切に管理されます。研究成果について、学会や学術雑誌で発表される場合も個人を直ちに判別できるような情報は利用しません。</w:t>
      </w:r>
    </w:p>
    <w:p w14:paraId="1A6C2B33" w14:textId="77777777" w:rsidR="00DF240C" w:rsidRPr="00AF4969" w:rsidRDefault="00F01C05" w:rsidP="00AF4969">
      <w:pPr>
        <w:pStyle w:val="1"/>
        <w:spacing w:line="360" w:lineRule="exact"/>
        <w:contextualSpacing/>
      </w:pPr>
      <w:bookmarkStart w:id="18" w:name="_wyn461wr05oh" w:colFirst="0" w:colLast="0"/>
      <w:bookmarkEnd w:id="18"/>
      <w:r w:rsidRPr="00AF4969">
        <w:t xml:space="preserve">[問合せ先]　</w:t>
      </w:r>
    </w:p>
    <w:p w14:paraId="42C1F73A" w14:textId="77777777" w:rsidR="00DF240C" w:rsidRPr="00AF4969" w:rsidRDefault="00F01C05" w:rsidP="00AF4969">
      <w:pPr>
        <w:spacing w:line="360" w:lineRule="exact"/>
        <w:contextualSpacing/>
        <w:rPr>
          <w:rFonts w:eastAsia="メイリオ"/>
        </w:rPr>
      </w:pPr>
      <w:r w:rsidRPr="00AF4969">
        <w:rPr>
          <w:rFonts w:eastAsia="メイリオ"/>
        </w:rPr>
        <w:t xml:space="preserve"> 一般社団法人 日本血液学会 (JSH) 東京都文京区本郷 3-28-8</w:t>
      </w:r>
    </w:p>
    <w:p w14:paraId="263652A6" w14:textId="77777777" w:rsidR="00DF240C" w:rsidRPr="00AF4969" w:rsidRDefault="00F01C05" w:rsidP="00AF4969">
      <w:pPr>
        <w:spacing w:line="360" w:lineRule="exact"/>
        <w:contextualSpacing/>
        <w:rPr>
          <w:rFonts w:eastAsia="メイリオ"/>
        </w:rPr>
      </w:pPr>
      <w:r w:rsidRPr="00AF4969">
        <w:rPr>
          <w:rFonts w:eastAsia="メイリオ"/>
        </w:rPr>
        <w:t xml:space="preserve"> 日内会館 8 階 TEL：03-5844-2065 FAX：03-5844-2066</w:t>
      </w:r>
    </w:p>
    <w:p w14:paraId="0D0D7756" w14:textId="77777777" w:rsidR="00DF240C" w:rsidRPr="00AF4969" w:rsidRDefault="00F01C05" w:rsidP="00AF4969">
      <w:pPr>
        <w:spacing w:line="360" w:lineRule="exact"/>
        <w:contextualSpacing/>
        <w:rPr>
          <w:rFonts w:eastAsia="メイリオ"/>
        </w:rPr>
      </w:pPr>
      <w:r w:rsidRPr="00AF4969">
        <w:rPr>
          <w:rFonts w:eastAsia="メイリオ"/>
        </w:rPr>
        <w:t xml:space="preserve"> 日本血液学会 東京事務局（covid19study@jshem.or.jp）</w:t>
      </w:r>
    </w:p>
    <w:p w14:paraId="58A7C73A" w14:textId="77777777" w:rsidR="00DF240C" w:rsidRPr="00AF4969" w:rsidRDefault="00F01C05" w:rsidP="00AF4969">
      <w:pPr>
        <w:pStyle w:val="1"/>
        <w:spacing w:line="360" w:lineRule="exact"/>
        <w:contextualSpacing/>
      </w:pPr>
      <w:bookmarkStart w:id="19" w:name="_t8pyc2b6cjas" w:colFirst="0" w:colLast="0"/>
      <w:bookmarkEnd w:id="19"/>
      <w:r w:rsidRPr="00AF4969">
        <w:t>[改訂履歴]</w:t>
      </w:r>
    </w:p>
    <w:tbl>
      <w:tblPr>
        <w:tblStyle w:val="a5"/>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830"/>
        <w:gridCol w:w="5745"/>
      </w:tblGrid>
      <w:tr w:rsidR="00DF240C" w:rsidRPr="00AF4969" w14:paraId="39C1C642" w14:textId="77777777" w:rsidTr="00451773">
        <w:trPr>
          <w:trHeight w:val="85"/>
        </w:trPr>
        <w:tc>
          <w:tcPr>
            <w:tcW w:w="1440" w:type="dxa"/>
            <w:shd w:val="clear" w:color="auto" w:fill="auto"/>
            <w:tcMar>
              <w:top w:w="100" w:type="dxa"/>
              <w:left w:w="100" w:type="dxa"/>
              <w:bottom w:w="100" w:type="dxa"/>
              <w:right w:w="100" w:type="dxa"/>
            </w:tcMar>
          </w:tcPr>
          <w:p w14:paraId="3792E39F" w14:textId="77777777" w:rsidR="00DF240C" w:rsidRPr="00AF4969" w:rsidRDefault="00F01C05" w:rsidP="00451773">
            <w:pPr>
              <w:widowControl w:val="0"/>
              <w:pBdr>
                <w:top w:val="nil"/>
                <w:left w:val="nil"/>
                <w:bottom w:val="nil"/>
                <w:right w:val="nil"/>
                <w:between w:val="nil"/>
              </w:pBdr>
              <w:spacing w:line="180" w:lineRule="exact"/>
              <w:contextualSpacing/>
              <w:jc w:val="center"/>
              <w:rPr>
                <w:rFonts w:eastAsia="メイリオ"/>
              </w:rPr>
            </w:pPr>
            <w:r w:rsidRPr="00AF4969">
              <w:rPr>
                <w:rFonts w:eastAsia="メイリオ"/>
              </w:rPr>
              <w:t>版数</w:t>
            </w:r>
          </w:p>
        </w:tc>
        <w:tc>
          <w:tcPr>
            <w:tcW w:w="1830" w:type="dxa"/>
            <w:shd w:val="clear" w:color="auto" w:fill="auto"/>
            <w:tcMar>
              <w:top w:w="100" w:type="dxa"/>
              <w:left w:w="100" w:type="dxa"/>
              <w:bottom w:w="100" w:type="dxa"/>
              <w:right w:w="100" w:type="dxa"/>
            </w:tcMar>
          </w:tcPr>
          <w:p w14:paraId="193325A7" w14:textId="77777777" w:rsidR="00DF240C" w:rsidRPr="00AF4969" w:rsidRDefault="00F01C05" w:rsidP="00451773">
            <w:pPr>
              <w:widowControl w:val="0"/>
              <w:pBdr>
                <w:top w:val="nil"/>
                <w:left w:val="nil"/>
                <w:bottom w:val="nil"/>
                <w:right w:val="nil"/>
                <w:between w:val="nil"/>
              </w:pBdr>
              <w:spacing w:line="180" w:lineRule="exact"/>
              <w:contextualSpacing/>
              <w:jc w:val="center"/>
              <w:rPr>
                <w:rFonts w:eastAsia="メイリオ"/>
              </w:rPr>
            </w:pPr>
            <w:r w:rsidRPr="00AF4969">
              <w:rPr>
                <w:rFonts w:eastAsia="メイリオ"/>
              </w:rPr>
              <w:t>発行日</w:t>
            </w:r>
          </w:p>
        </w:tc>
        <w:tc>
          <w:tcPr>
            <w:tcW w:w="5745" w:type="dxa"/>
            <w:shd w:val="clear" w:color="auto" w:fill="auto"/>
            <w:tcMar>
              <w:top w:w="100" w:type="dxa"/>
              <w:left w:w="100" w:type="dxa"/>
              <w:bottom w:w="100" w:type="dxa"/>
              <w:right w:w="100" w:type="dxa"/>
            </w:tcMar>
          </w:tcPr>
          <w:p w14:paraId="5A3837CE" w14:textId="77777777" w:rsidR="00DF240C" w:rsidRPr="00AF4969" w:rsidRDefault="00F01C05" w:rsidP="00451773">
            <w:pPr>
              <w:widowControl w:val="0"/>
              <w:pBdr>
                <w:top w:val="nil"/>
                <w:left w:val="nil"/>
                <w:bottom w:val="nil"/>
                <w:right w:val="nil"/>
                <w:between w:val="nil"/>
              </w:pBdr>
              <w:spacing w:line="180" w:lineRule="exact"/>
              <w:contextualSpacing/>
              <w:jc w:val="center"/>
              <w:rPr>
                <w:rFonts w:eastAsia="メイリオ"/>
              </w:rPr>
            </w:pPr>
            <w:r w:rsidRPr="00AF4969">
              <w:rPr>
                <w:rFonts w:eastAsia="メイリオ"/>
              </w:rPr>
              <w:t>改訂概要</w:t>
            </w:r>
          </w:p>
        </w:tc>
      </w:tr>
      <w:tr w:rsidR="00DF240C" w:rsidRPr="00AF4969" w14:paraId="26B33D73" w14:textId="77777777" w:rsidTr="00451773">
        <w:trPr>
          <w:trHeight w:val="104"/>
        </w:trPr>
        <w:tc>
          <w:tcPr>
            <w:tcW w:w="1440" w:type="dxa"/>
            <w:shd w:val="clear" w:color="auto" w:fill="auto"/>
            <w:tcMar>
              <w:top w:w="100" w:type="dxa"/>
              <w:left w:w="100" w:type="dxa"/>
              <w:bottom w:w="100" w:type="dxa"/>
              <w:right w:w="100" w:type="dxa"/>
            </w:tcMar>
          </w:tcPr>
          <w:p w14:paraId="59DFA572" w14:textId="77777777" w:rsidR="00DF240C" w:rsidRPr="00AF4969" w:rsidRDefault="00F01C05" w:rsidP="00451773">
            <w:pPr>
              <w:widowControl w:val="0"/>
              <w:pBdr>
                <w:top w:val="nil"/>
                <w:left w:val="nil"/>
                <w:bottom w:val="nil"/>
                <w:right w:val="nil"/>
                <w:between w:val="nil"/>
              </w:pBdr>
              <w:spacing w:line="180" w:lineRule="exact"/>
              <w:contextualSpacing/>
              <w:jc w:val="center"/>
              <w:rPr>
                <w:rFonts w:eastAsia="メイリオ"/>
              </w:rPr>
            </w:pPr>
            <w:r w:rsidRPr="00AF4969">
              <w:rPr>
                <w:rFonts w:eastAsia="メイリオ"/>
              </w:rPr>
              <w:t>v1.0</w:t>
            </w:r>
          </w:p>
        </w:tc>
        <w:tc>
          <w:tcPr>
            <w:tcW w:w="1830" w:type="dxa"/>
            <w:shd w:val="clear" w:color="auto" w:fill="auto"/>
            <w:tcMar>
              <w:top w:w="100" w:type="dxa"/>
              <w:left w:w="100" w:type="dxa"/>
              <w:bottom w:w="100" w:type="dxa"/>
              <w:right w:w="100" w:type="dxa"/>
            </w:tcMar>
          </w:tcPr>
          <w:p w14:paraId="73DAED96" w14:textId="77777777" w:rsidR="00DF240C" w:rsidRPr="00AF4969" w:rsidRDefault="00AF4969" w:rsidP="00451773">
            <w:pPr>
              <w:widowControl w:val="0"/>
              <w:pBdr>
                <w:top w:val="nil"/>
                <w:left w:val="nil"/>
                <w:bottom w:val="nil"/>
                <w:right w:val="nil"/>
                <w:between w:val="nil"/>
              </w:pBdr>
              <w:spacing w:line="180" w:lineRule="exact"/>
              <w:contextualSpacing/>
              <w:jc w:val="center"/>
              <w:rPr>
                <w:rFonts w:eastAsia="メイリオ"/>
              </w:rPr>
            </w:pPr>
            <w:r w:rsidRPr="00AF4969">
              <w:rPr>
                <w:rFonts w:eastAsia="メイリオ"/>
              </w:rPr>
              <w:t>2021年3月12日</w:t>
            </w:r>
          </w:p>
        </w:tc>
        <w:tc>
          <w:tcPr>
            <w:tcW w:w="5745" w:type="dxa"/>
            <w:shd w:val="clear" w:color="auto" w:fill="auto"/>
            <w:tcMar>
              <w:top w:w="100" w:type="dxa"/>
              <w:left w:w="100" w:type="dxa"/>
              <w:bottom w:w="100" w:type="dxa"/>
              <w:right w:w="100" w:type="dxa"/>
            </w:tcMar>
          </w:tcPr>
          <w:p w14:paraId="30D99844" w14:textId="77777777" w:rsidR="00DF240C" w:rsidRPr="00AF4969" w:rsidRDefault="00F01C05" w:rsidP="00451773">
            <w:pPr>
              <w:widowControl w:val="0"/>
              <w:pBdr>
                <w:top w:val="nil"/>
                <w:left w:val="nil"/>
                <w:bottom w:val="nil"/>
                <w:right w:val="nil"/>
                <w:between w:val="nil"/>
              </w:pBdr>
              <w:spacing w:line="180" w:lineRule="exact"/>
              <w:contextualSpacing/>
              <w:rPr>
                <w:rFonts w:eastAsia="メイリオ"/>
              </w:rPr>
            </w:pPr>
            <w:r w:rsidRPr="00AF4969">
              <w:rPr>
                <w:rFonts w:eastAsia="メイリオ"/>
              </w:rPr>
              <w:t>初版作成</w:t>
            </w:r>
          </w:p>
        </w:tc>
      </w:tr>
    </w:tbl>
    <w:p w14:paraId="454928F6" w14:textId="77777777" w:rsidR="00DF240C" w:rsidRDefault="00DF240C" w:rsidP="00451773">
      <w:pPr>
        <w:spacing w:line="180" w:lineRule="exact"/>
        <w:contextualSpacing/>
      </w:pPr>
    </w:p>
    <w:sectPr w:rsidR="00DF240C" w:rsidSect="00451773">
      <w:pgSz w:w="11909" w:h="16834"/>
      <w:pgMar w:top="993" w:right="1419" w:bottom="1418" w:left="1276"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3665D" w14:textId="77777777" w:rsidR="004771F0" w:rsidRDefault="004771F0">
      <w:pPr>
        <w:spacing w:line="240" w:lineRule="auto"/>
      </w:pPr>
      <w:r>
        <w:separator/>
      </w:r>
    </w:p>
  </w:endnote>
  <w:endnote w:type="continuationSeparator" w:id="0">
    <w:p w14:paraId="038ECBD8" w14:textId="77777777" w:rsidR="004771F0" w:rsidRDefault="00477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A22CE" w14:textId="77777777" w:rsidR="004771F0" w:rsidRDefault="004771F0">
      <w:pPr>
        <w:spacing w:line="240" w:lineRule="auto"/>
      </w:pPr>
      <w:r>
        <w:separator/>
      </w:r>
    </w:p>
  </w:footnote>
  <w:footnote w:type="continuationSeparator" w:id="0">
    <w:p w14:paraId="729830B9" w14:textId="77777777" w:rsidR="004771F0" w:rsidRDefault="004771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E06E5"/>
    <w:multiLevelType w:val="multilevel"/>
    <w:tmpl w:val="7248C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0C"/>
    <w:rsid w:val="002D4C63"/>
    <w:rsid w:val="003B222A"/>
    <w:rsid w:val="00451773"/>
    <w:rsid w:val="004771F0"/>
    <w:rsid w:val="006E498C"/>
    <w:rsid w:val="008F0F0A"/>
    <w:rsid w:val="00AF4969"/>
    <w:rsid w:val="00B22B94"/>
    <w:rsid w:val="00B24A8D"/>
    <w:rsid w:val="00BC1124"/>
    <w:rsid w:val="00D81BBA"/>
    <w:rsid w:val="00DF240C"/>
    <w:rsid w:val="00F01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D3FDB4"/>
  <w15:docId w15:val="{1C0ED2E2-1D78-439B-8A09-9D46CAB6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Theme="minorEastAsia" w:hAnsi="メイリオ" w:cs="メイリオ"/>
        <w:lang w:val="ja" w:eastAsia="ja-JP" w:bidi="ar-SA"/>
      </w:rPr>
    </w:rPrDefault>
    <w:pPrDefault>
      <w:pPr>
        <w:spacing w:line="335"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line="300" w:lineRule="auto"/>
      <w:outlineLvl w:val="0"/>
    </w:pPr>
    <w:rPr>
      <w:rFonts w:eastAsia="メイリオ"/>
      <w:b/>
      <w:sz w:val="24"/>
      <w:szCs w:val="24"/>
    </w:rPr>
  </w:style>
  <w:style w:type="paragraph" w:styleId="2">
    <w:name w:val="heading 2"/>
    <w:basedOn w:val="a"/>
    <w:next w:val="a"/>
    <w:pPr>
      <w:keepNext/>
      <w:keepLines/>
      <w:spacing w:before="300" w:line="300" w:lineRule="auto"/>
      <w:outlineLvl w:val="1"/>
    </w:pPr>
    <w:rPr>
      <w:rFonts w:eastAsia="メイリオ"/>
      <w:b/>
    </w:rPr>
  </w:style>
  <w:style w:type="paragraph" w:styleId="3">
    <w:name w:val="heading 3"/>
    <w:basedOn w:val="a"/>
    <w:next w:val="a"/>
    <w:pPr>
      <w:keepNext/>
      <w:keepLines/>
      <w:spacing w:before="160" w:line="300" w:lineRule="auto"/>
      <w:outlineLvl w:val="2"/>
    </w:pPr>
    <w:rPr>
      <w:b/>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sz w:val="22"/>
      <w:szCs w:val="22"/>
    </w:rPr>
  </w:style>
  <w:style w:type="paragraph" w:styleId="6">
    <w:name w:val="heading 6"/>
    <w:basedOn w:val="a"/>
    <w:next w:val="a"/>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200" w:line="300" w:lineRule="auto"/>
      <w:jc w:val="center"/>
    </w:pPr>
    <w:rPr>
      <w:rFonts w:eastAsia="メイリオ"/>
      <w:sz w:val="28"/>
      <w:szCs w:val="28"/>
    </w:rPr>
  </w:style>
  <w:style w:type="paragraph" w:styleId="a4">
    <w:name w:val="Subtitle"/>
    <w:basedOn w:val="a"/>
    <w:next w:val="a"/>
    <w:pPr>
      <w:keepNext/>
      <w:keepLines/>
      <w:spacing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22B94"/>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2B94"/>
    <w:rPr>
      <w:rFonts w:asciiTheme="majorHAnsi" w:eastAsiaTheme="majorEastAsia" w:hAnsiTheme="majorHAnsi" w:cstheme="majorBidi"/>
      <w:sz w:val="18"/>
      <w:szCs w:val="18"/>
    </w:rPr>
  </w:style>
  <w:style w:type="paragraph" w:styleId="a8">
    <w:name w:val="header"/>
    <w:basedOn w:val="a"/>
    <w:link w:val="a9"/>
    <w:uiPriority w:val="99"/>
    <w:unhideWhenUsed/>
    <w:rsid w:val="00451773"/>
    <w:pPr>
      <w:tabs>
        <w:tab w:val="center" w:pos="4252"/>
        <w:tab w:val="right" w:pos="8504"/>
      </w:tabs>
      <w:snapToGrid w:val="0"/>
    </w:pPr>
  </w:style>
  <w:style w:type="character" w:customStyle="1" w:styleId="a9">
    <w:name w:val="ヘッダー (文字)"/>
    <w:basedOn w:val="a0"/>
    <w:link w:val="a8"/>
    <w:uiPriority w:val="99"/>
    <w:rsid w:val="00451773"/>
  </w:style>
  <w:style w:type="paragraph" w:styleId="aa">
    <w:name w:val="footer"/>
    <w:basedOn w:val="a"/>
    <w:link w:val="ab"/>
    <w:uiPriority w:val="99"/>
    <w:unhideWhenUsed/>
    <w:rsid w:val="00451773"/>
    <w:pPr>
      <w:tabs>
        <w:tab w:val="center" w:pos="4252"/>
        <w:tab w:val="right" w:pos="8504"/>
      </w:tabs>
      <w:snapToGrid w:val="0"/>
    </w:pPr>
  </w:style>
  <w:style w:type="character" w:customStyle="1" w:styleId="ab">
    <w:name w:val="フッター (文字)"/>
    <w:basedOn w:val="a0"/>
    <w:link w:val="aa"/>
    <w:uiPriority w:val="99"/>
    <w:rsid w:val="0045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hem.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amano</dc:creator>
  <cp:lastModifiedBy>Naomi Amano</cp:lastModifiedBy>
  <cp:revision>2</cp:revision>
  <cp:lastPrinted>2021-06-09T02:18:00Z</cp:lastPrinted>
  <dcterms:created xsi:type="dcterms:W3CDTF">2021-06-09T02:46:00Z</dcterms:created>
  <dcterms:modified xsi:type="dcterms:W3CDTF">2021-06-09T02:46:00Z</dcterms:modified>
</cp:coreProperties>
</file>